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9889" w:type="dxa"/>
        <w:tblLook w:val="04A0" w:firstRow="1" w:lastRow="0" w:firstColumn="1" w:lastColumn="0" w:noHBand="0" w:noVBand="1"/>
      </w:tblPr>
      <w:tblGrid>
        <w:gridCol w:w="3369"/>
        <w:gridCol w:w="992"/>
        <w:gridCol w:w="5528"/>
      </w:tblGrid>
      <w:tr w:rsidR="00E571CB" w:rsidRPr="00E571CB" w14:paraId="082EFE1C" w14:textId="77777777">
        <w:trPr>
          <w:trHeight w:val="1255"/>
        </w:trPr>
        <w:tc>
          <w:tcPr>
            <w:tcW w:w="3369" w:type="dxa"/>
            <w:shd w:val="clear" w:color="auto" w:fill="auto"/>
          </w:tcPr>
          <w:p w14:paraId="360F04CA" w14:textId="77777777" w:rsidR="006852E2" w:rsidRPr="00E571CB" w:rsidRDefault="0032437D">
            <w:pPr>
              <w:spacing w:after="0" w:line="240" w:lineRule="auto"/>
              <w:jc w:val="center"/>
              <w:rPr>
                <w:b/>
              </w:rPr>
            </w:pPr>
            <w:r w:rsidRPr="00E571CB">
              <w:rPr>
                <w:b/>
              </w:rPr>
              <w:t>TỈNH ỦY HẬU GIANG</w:t>
            </w:r>
          </w:p>
          <w:p w14:paraId="79378369" w14:textId="77777777" w:rsidR="006852E2" w:rsidRPr="00E571CB" w:rsidRDefault="0032437D">
            <w:pPr>
              <w:spacing w:after="0" w:line="240" w:lineRule="auto"/>
              <w:jc w:val="center"/>
              <w:rPr>
                <w:b/>
              </w:rPr>
            </w:pPr>
            <w:r w:rsidRPr="00E571CB">
              <w:rPr>
                <w:b/>
              </w:rPr>
              <w:t>*</w:t>
            </w:r>
          </w:p>
          <w:p w14:paraId="61B93EAA" w14:textId="77777777" w:rsidR="006852E2" w:rsidRPr="00E571CB" w:rsidRDefault="006852E2">
            <w:pPr>
              <w:spacing w:after="0" w:line="240" w:lineRule="auto"/>
              <w:jc w:val="center"/>
              <w:rPr>
                <w:b/>
                <w:sz w:val="8"/>
              </w:rPr>
            </w:pPr>
          </w:p>
          <w:p w14:paraId="1AA5F2C6" w14:textId="77777777" w:rsidR="006852E2" w:rsidRDefault="0032437D">
            <w:pPr>
              <w:spacing w:after="0" w:line="240" w:lineRule="auto"/>
            </w:pPr>
            <w:r w:rsidRPr="00E571CB">
              <w:t xml:space="preserve">            Số       -BC/TU</w:t>
            </w:r>
          </w:p>
          <w:p w14:paraId="6B5F68CC" w14:textId="70F05753" w:rsidR="006852E2" w:rsidRPr="00E571CB" w:rsidRDefault="00570B46" w:rsidP="00156E64">
            <w:pPr>
              <w:spacing w:after="0" w:line="240" w:lineRule="auto"/>
              <w:jc w:val="center"/>
              <w:rPr>
                <w:b/>
                <w:i/>
                <w:sz w:val="30"/>
                <w:szCs w:val="30"/>
                <w:lang w:val="vi-VN"/>
              </w:rPr>
            </w:pPr>
            <w:r>
              <w:rPr>
                <w:i/>
                <w:iCs/>
              </w:rPr>
              <w:t>Dự thảo</w:t>
            </w:r>
          </w:p>
        </w:tc>
        <w:tc>
          <w:tcPr>
            <w:tcW w:w="992" w:type="dxa"/>
            <w:shd w:val="clear" w:color="auto" w:fill="auto"/>
          </w:tcPr>
          <w:p w14:paraId="46445644" w14:textId="77777777" w:rsidR="006852E2" w:rsidRPr="00E571CB" w:rsidRDefault="006852E2">
            <w:pPr>
              <w:spacing w:after="0" w:line="240" w:lineRule="auto"/>
              <w:ind w:firstLine="900"/>
              <w:jc w:val="both"/>
              <w:rPr>
                <w:sz w:val="30"/>
                <w:szCs w:val="30"/>
              </w:rPr>
            </w:pPr>
          </w:p>
        </w:tc>
        <w:tc>
          <w:tcPr>
            <w:tcW w:w="5528" w:type="dxa"/>
            <w:shd w:val="clear" w:color="auto" w:fill="auto"/>
          </w:tcPr>
          <w:p w14:paraId="46AE47CB" w14:textId="77777777" w:rsidR="006852E2" w:rsidRPr="00E571CB" w:rsidRDefault="0032437D">
            <w:pPr>
              <w:spacing w:after="0" w:line="240" w:lineRule="auto"/>
              <w:jc w:val="right"/>
              <w:rPr>
                <w:b/>
                <w:sz w:val="30"/>
                <w:szCs w:val="30"/>
              </w:rPr>
            </w:pPr>
            <w:r w:rsidRPr="00E571CB">
              <w:rPr>
                <w:b/>
                <w:sz w:val="30"/>
                <w:szCs w:val="30"/>
              </w:rPr>
              <w:t>ĐẢNG CỘNG SẢN VIỆT NAM</w:t>
            </w:r>
          </w:p>
          <w:p w14:paraId="27050F77" w14:textId="7587AA06" w:rsidR="006852E2" w:rsidRPr="00E571CB" w:rsidRDefault="00307BFF" w:rsidP="00D41900">
            <w:pPr>
              <w:spacing w:before="120" w:after="0" w:line="240" w:lineRule="auto"/>
              <w:jc w:val="right"/>
              <w:rPr>
                <w:i/>
              </w:rPr>
            </w:pPr>
            <w:r w:rsidRPr="00E571CB">
              <w:rPr>
                <w:b/>
                <w:noProof/>
              </w:rPr>
              <mc:AlternateContent>
                <mc:Choice Requires="wps">
                  <w:drawing>
                    <wp:anchor distT="0" distB="0" distL="114300" distR="114300" simplePos="0" relativeHeight="251659264" behindDoc="0" locked="0" layoutInCell="1" allowOverlap="1" wp14:anchorId="472EBB6D" wp14:editId="66D90E1A">
                      <wp:simplePos x="0" y="0"/>
                      <wp:positionH relativeFrom="column">
                        <wp:posOffset>783725</wp:posOffset>
                      </wp:positionH>
                      <wp:positionV relativeFrom="paragraph">
                        <wp:posOffset>-3175</wp:posOffset>
                      </wp:positionV>
                      <wp:extent cx="2571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ln>
                            </wps:spPr>
                            <wps:bodyPr/>
                          </wps:wsp>
                        </a:graphicData>
                      </a:graphic>
                    </wp:anchor>
                  </w:drawing>
                </mc:Choice>
                <mc:Fallback>
                  <w:pict>
                    <v:shapetype w14:anchorId="20F425AD" id="_x0000_t32" coordsize="21600,21600" o:spt="32" o:oned="t" path="m,l21600,21600e" filled="f">
                      <v:path arrowok="t" fillok="f" o:connecttype="none"/>
                      <o:lock v:ext="edit" shapetype="t"/>
                    </v:shapetype>
                    <v:shape id="Straight Arrow Connector 1" o:spid="_x0000_s1026" type="#_x0000_t32" style="position:absolute;margin-left:61.7pt;margin-top:-.25pt;width:2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"/>
                  </w:pict>
                </mc:Fallback>
              </mc:AlternateContent>
            </w:r>
            <w:r w:rsidR="0032437D" w:rsidRPr="00E571CB">
              <w:rPr>
                <w:i/>
              </w:rPr>
              <w:t xml:space="preserve">Hậu Giang, ngày    tháng </w:t>
            </w:r>
            <w:r w:rsidR="00D41900" w:rsidRPr="00E571CB">
              <w:rPr>
                <w:i/>
              </w:rPr>
              <w:t>6</w:t>
            </w:r>
            <w:r w:rsidR="0032437D" w:rsidRPr="00E571CB">
              <w:rPr>
                <w:i/>
              </w:rPr>
              <w:t xml:space="preserve"> năm 202</w:t>
            </w:r>
            <w:r w:rsidR="00977911">
              <w:rPr>
                <w:i/>
              </w:rPr>
              <w:t>4</w:t>
            </w:r>
          </w:p>
        </w:tc>
      </w:tr>
    </w:tbl>
    <w:p w14:paraId="0DD71C4A" w14:textId="77777777" w:rsidR="006852E2" w:rsidRPr="00E571CB" w:rsidRDefault="0032437D">
      <w:pPr>
        <w:spacing w:after="0" w:line="240" w:lineRule="auto"/>
        <w:jc w:val="center"/>
        <w:rPr>
          <w:b/>
        </w:rPr>
      </w:pPr>
      <w:r w:rsidRPr="00E571CB">
        <w:rPr>
          <w:b/>
        </w:rPr>
        <w:t>BÁO CÁO</w:t>
      </w:r>
    </w:p>
    <w:p w14:paraId="10650B7E" w14:textId="77777777" w:rsidR="00F67BEF" w:rsidRPr="00E571CB" w:rsidRDefault="00F67BEF" w:rsidP="00F67BEF">
      <w:pPr>
        <w:spacing w:after="0" w:line="240" w:lineRule="auto"/>
        <w:jc w:val="center"/>
        <w:rPr>
          <w:b/>
          <w:spacing w:val="-4"/>
        </w:rPr>
      </w:pPr>
      <w:r w:rsidRPr="00E571CB">
        <w:rPr>
          <w:b/>
        </w:rPr>
        <w:t xml:space="preserve">sơ kết </w:t>
      </w:r>
      <w:r w:rsidRPr="00E571CB">
        <w:rPr>
          <w:b/>
          <w:spacing w:val="-4"/>
        </w:rPr>
        <w:t>05 năm thực hiện Kết luận số 49-KL/TW</w:t>
      </w:r>
      <w:r w:rsidR="00B141C2" w:rsidRPr="00E571CB">
        <w:rPr>
          <w:b/>
          <w:spacing w:val="-4"/>
        </w:rPr>
        <w:t>,</w:t>
      </w:r>
      <w:r w:rsidRPr="00E571CB">
        <w:rPr>
          <w:b/>
          <w:spacing w:val="-4"/>
        </w:rPr>
        <w:t xml:space="preserve"> ngày 10/5/2019</w:t>
      </w:r>
      <w:r w:rsidR="00B141C2" w:rsidRPr="00E571CB">
        <w:rPr>
          <w:b/>
          <w:spacing w:val="-4"/>
        </w:rPr>
        <w:t xml:space="preserve">                                      </w:t>
      </w:r>
      <w:r w:rsidRPr="00E571CB">
        <w:rPr>
          <w:b/>
          <w:spacing w:val="-4"/>
        </w:rPr>
        <w:t xml:space="preserve"> của Ban Bí thư khóa XII về tiếp tục thực hiện Chỉ thị số 11-CT/TW </w:t>
      </w:r>
      <w:r w:rsidR="00B141C2" w:rsidRPr="00E571CB">
        <w:rPr>
          <w:b/>
          <w:spacing w:val="-4"/>
        </w:rPr>
        <w:t xml:space="preserve">                         </w:t>
      </w:r>
      <w:r w:rsidRPr="00E571CB">
        <w:rPr>
          <w:b/>
          <w:spacing w:val="-4"/>
        </w:rPr>
        <w:t>của Bộ Chính trị về</w:t>
      </w:r>
      <w:r w:rsidR="00B141C2" w:rsidRPr="00E571CB">
        <w:rPr>
          <w:b/>
          <w:spacing w:val="-4"/>
        </w:rPr>
        <w:t xml:space="preserve"> </w:t>
      </w:r>
      <w:r w:rsidRPr="00E571CB">
        <w:rPr>
          <w:b/>
          <w:spacing w:val="-4"/>
        </w:rPr>
        <w:t xml:space="preserve">“Tăng cường sự lãnh đạo của Đảng đối với công tác </w:t>
      </w:r>
      <w:r w:rsidR="00B141C2" w:rsidRPr="00E571CB">
        <w:rPr>
          <w:b/>
          <w:spacing w:val="-4"/>
        </w:rPr>
        <w:t xml:space="preserve">                  </w:t>
      </w:r>
      <w:r w:rsidRPr="00E571CB">
        <w:rPr>
          <w:b/>
          <w:spacing w:val="-4"/>
        </w:rPr>
        <w:t>khuyến học,</w:t>
      </w:r>
      <w:r w:rsidR="00B141C2" w:rsidRPr="00E571CB">
        <w:rPr>
          <w:b/>
          <w:spacing w:val="-4"/>
        </w:rPr>
        <w:t xml:space="preserve"> </w:t>
      </w:r>
      <w:r w:rsidRPr="00E571CB">
        <w:rPr>
          <w:b/>
          <w:spacing w:val="-4"/>
        </w:rPr>
        <w:t>khuyến tài, xây dựng xã hội học tập”</w:t>
      </w:r>
    </w:p>
    <w:p w14:paraId="0F7694A1" w14:textId="77777777" w:rsidR="006852E2" w:rsidRPr="00E571CB" w:rsidRDefault="0032437D" w:rsidP="00F67BEF">
      <w:pPr>
        <w:spacing w:after="0" w:line="240" w:lineRule="auto"/>
        <w:jc w:val="center"/>
      </w:pPr>
      <w:r w:rsidRPr="00E571CB">
        <w:t>-----</w:t>
      </w:r>
    </w:p>
    <w:p w14:paraId="53308C46" w14:textId="77777777" w:rsidR="006852E2" w:rsidRPr="00E571CB" w:rsidRDefault="006852E2">
      <w:pPr>
        <w:spacing w:after="0" w:line="240" w:lineRule="auto"/>
        <w:jc w:val="center"/>
      </w:pPr>
    </w:p>
    <w:p w14:paraId="08824495" w14:textId="77777777" w:rsidR="00F67BEF" w:rsidRPr="00E571CB" w:rsidRDefault="00F67BEF" w:rsidP="00656F7F">
      <w:pPr>
        <w:spacing w:before="120" w:after="120" w:line="360" w:lineRule="exact"/>
        <w:ind w:firstLine="567"/>
        <w:jc w:val="both"/>
        <w:rPr>
          <w:spacing w:val="-4"/>
        </w:rPr>
      </w:pPr>
      <w:r w:rsidRPr="00E571CB">
        <w:rPr>
          <w:spacing w:val="-4"/>
        </w:rPr>
        <w:t xml:space="preserve">Thực </w:t>
      </w:r>
      <w:r w:rsidRPr="00E571CB">
        <w:t>hiện</w:t>
      </w:r>
      <w:r w:rsidRPr="00E571CB">
        <w:rPr>
          <w:spacing w:val="-4"/>
        </w:rPr>
        <w:t xml:space="preserve"> </w:t>
      </w:r>
      <w:r w:rsidRPr="00E571CB">
        <w:rPr>
          <w:shd w:val="clear" w:color="auto" w:fill="FFFFFF"/>
        </w:rPr>
        <w:t>Kế hoạch số 455-KH/BTGTW, ngày 27/3/2024 của Ban Tuyên giáo Trung ương về việc s</w:t>
      </w:r>
      <w:r w:rsidRPr="00E571CB">
        <w:rPr>
          <w:spacing w:val="-4"/>
        </w:rPr>
        <w:t xml:space="preserve">ơ kết </w:t>
      </w:r>
      <w:r w:rsidR="00EA244A" w:rsidRPr="00E571CB">
        <w:rPr>
          <w:spacing w:val="-4"/>
        </w:rPr>
        <w:t>0</w:t>
      </w:r>
      <w:r w:rsidRPr="00E571CB">
        <w:rPr>
          <w:spacing w:val="-4"/>
        </w:rPr>
        <w:t xml:space="preserve">5 năm thực hiện Kết luận số 49-KL/TW ngày 10/5/2019 của Ban Bí thư khóa XII về tiếp tục thực hiện Chỉ thị số 11-CT/TW, ngày 13/4/2011 của Bộ Chính trị về </w:t>
      </w:r>
      <w:r w:rsidRPr="00E571CB">
        <w:rPr>
          <w:i/>
          <w:spacing w:val="-4"/>
        </w:rPr>
        <w:t>“Tăng cường sự lãnh đạo của Đảng đối với công tác khuyến học, khuyến tài, xây dựng xã hội học tập” (sau đây viết tắt là Kết luận số 49-KL/TW)</w:t>
      </w:r>
      <w:r w:rsidRPr="00E571CB">
        <w:rPr>
          <w:spacing w:val="-4"/>
        </w:rPr>
        <w:t xml:space="preserve">; </w:t>
      </w:r>
      <w:r w:rsidRPr="00E571CB">
        <w:t xml:space="preserve">Ban Thường vụ Tỉnh ủy Hậu Giang báo cáo sơ kết </w:t>
      </w:r>
      <w:r w:rsidRPr="00E571CB">
        <w:rPr>
          <w:spacing w:val="-4"/>
        </w:rPr>
        <w:t>05 năm thực hiện Kết luận số 49-KL/TW như sau:</w:t>
      </w:r>
    </w:p>
    <w:p w14:paraId="088DB1DE" w14:textId="77777777" w:rsidR="00F67BEF" w:rsidRPr="00E571CB" w:rsidRDefault="00F67BEF" w:rsidP="00656F7F">
      <w:pPr>
        <w:spacing w:before="120" w:after="120" w:line="360" w:lineRule="exact"/>
        <w:ind w:firstLine="567"/>
        <w:jc w:val="both"/>
        <w:rPr>
          <w:b/>
        </w:rPr>
      </w:pPr>
      <w:r w:rsidRPr="00E571CB">
        <w:rPr>
          <w:b/>
        </w:rPr>
        <w:t xml:space="preserve">I. </w:t>
      </w:r>
      <w:r w:rsidRPr="00E571CB">
        <w:rPr>
          <w:b/>
          <w:bCs/>
        </w:rPr>
        <w:t xml:space="preserve">Công tác nghiên cứu, phổ biến, quán triệt, tổ chức triển khai </w:t>
      </w:r>
      <w:r w:rsidRPr="00E571CB">
        <w:rPr>
          <w:b/>
          <w:spacing w:val="-4"/>
        </w:rPr>
        <w:t>Kết luận số 49-KL/TW</w:t>
      </w:r>
    </w:p>
    <w:p w14:paraId="3EED4BCB" w14:textId="77777777" w:rsidR="00F67BEF" w:rsidRPr="00E571CB" w:rsidRDefault="00F67BEF" w:rsidP="00656F7F">
      <w:pPr>
        <w:spacing w:before="120" w:after="120" w:line="360" w:lineRule="exact"/>
        <w:ind w:firstLine="567"/>
        <w:jc w:val="both"/>
        <w:rPr>
          <w:b/>
          <w:spacing w:val="-10"/>
        </w:rPr>
      </w:pPr>
      <w:r w:rsidRPr="00E571CB">
        <w:rPr>
          <w:b/>
          <w:spacing w:val="-10"/>
        </w:rPr>
        <w:t>1. Công tác lãnh đạo, chỉ đạo triển khai, học tập quán triệt Kết luận số 49-KL/TW</w:t>
      </w:r>
    </w:p>
    <w:p w14:paraId="308182CA" w14:textId="77777777" w:rsidR="00C85B87" w:rsidRPr="00E571CB" w:rsidRDefault="00EA244A" w:rsidP="00656F7F">
      <w:pPr>
        <w:pStyle w:val="Vnbnnidung80"/>
        <w:shd w:val="clear" w:color="auto" w:fill="auto"/>
        <w:spacing w:before="120" w:after="120" w:line="360" w:lineRule="exact"/>
        <w:ind w:firstLine="567"/>
        <w:rPr>
          <w:b w:val="0"/>
        </w:rPr>
      </w:pPr>
      <w:r w:rsidRPr="00E571CB">
        <w:rPr>
          <w:b w:val="0"/>
        </w:rPr>
        <w:t xml:space="preserve">Quán triệt Kết luận số 49-KL/TW ngày 10/5/2019 của Ban Bí thư về việc tiếp tục thực hiện Chỉ thị số 11-CT/TW về “Tăng cường sự lãnh đạo của Đảng đối với công tác khuyến học, khuyến tài, xây dựng xã hội học tập”, Ban Thường vụ Tỉnh ủy đã ban hành Công văn số 1016-CV/TU, ngày 30/7/2019 về triển khai thực hiện Kết luận số 49-KL/TW </w:t>
      </w:r>
      <w:r w:rsidRPr="00E571CB">
        <w:rPr>
          <w:b w:val="0"/>
          <w:i/>
        </w:rPr>
        <w:t>(viết tắt là Công văn số 1016-CV/TU)</w:t>
      </w:r>
      <w:r w:rsidRPr="00E571CB">
        <w:rPr>
          <w:b w:val="0"/>
        </w:rPr>
        <w:t xml:space="preserve">, trong đó </w:t>
      </w:r>
      <w:r w:rsidRPr="00E571CB">
        <w:rPr>
          <w:b w:val="0"/>
          <w:lang w:eastAsia="vi-VN" w:bidi="vi-VN"/>
        </w:rPr>
        <w:t>chỉ đạo các cấp ủy t</w:t>
      </w:r>
      <w:r w:rsidRPr="00E571CB">
        <w:rPr>
          <w:b w:val="0"/>
          <w:lang w:val="vi-VN" w:eastAsia="vi-VN" w:bidi="vi-VN"/>
        </w:rPr>
        <w:t>iếp tục lãnh đạo, chỉ đạo việc thực hiện Chỉ thị số 11-CT/TW ngày 13/4/2007 của Bộ Chính trị khóa X về tăng cường sự lãnh đạo của Đảng đối với công tác khuyến học, khuyến tài, xây dựng xã hội học tập, gắn với Kết luận số 49-KL/TW</w:t>
      </w:r>
      <w:r w:rsidR="00C85B87" w:rsidRPr="00E571CB">
        <w:rPr>
          <w:b w:val="0"/>
          <w:lang w:eastAsia="vi-VN" w:bidi="vi-VN"/>
        </w:rPr>
        <w:t>,</w:t>
      </w:r>
      <w:r w:rsidR="00C85B87" w:rsidRPr="00E571CB">
        <w:rPr>
          <w:lang w:eastAsia="vi-VN" w:bidi="vi-VN"/>
        </w:rPr>
        <w:t xml:space="preserve"> </w:t>
      </w:r>
      <w:r w:rsidR="00C85B87" w:rsidRPr="00E571CB">
        <w:rPr>
          <w:b w:val="0"/>
        </w:rPr>
        <w:t>Chỉ thị số 17-CT/TU, ngày 06/9/2007 của Ban Thường vụ Tỉnh ủy về triển khai, thực hiện Chỉ thị số 11-CT/TW</w:t>
      </w:r>
      <w:r w:rsidR="00C85B87" w:rsidRPr="00E571CB">
        <w:rPr>
          <w:b w:val="0"/>
          <w:lang w:eastAsia="vi-VN" w:bidi="vi-VN"/>
        </w:rPr>
        <w:t xml:space="preserve"> </w:t>
      </w:r>
      <w:r w:rsidR="00C85B87" w:rsidRPr="00E571CB">
        <w:rPr>
          <w:b w:val="0"/>
          <w:lang w:val="vi-VN" w:eastAsia="vi-VN" w:bidi="vi-VN"/>
        </w:rPr>
        <w:t>và Đ</w:t>
      </w:r>
      <w:r w:rsidR="00C85B87" w:rsidRPr="00E571CB">
        <w:rPr>
          <w:b w:val="0"/>
          <w:lang w:eastAsia="vi-VN" w:bidi="vi-VN"/>
        </w:rPr>
        <w:t>ề</w:t>
      </w:r>
      <w:r w:rsidR="00C85B87" w:rsidRPr="00E571CB">
        <w:rPr>
          <w:b w:val="0"/>
          <w:lang w:val="vi-VN" w:eastAsia="vi-VN" w:bidi="vi-VN"/>
        </w:rPr>
        <w:t xml:space="preserve"> án xây dựng Xã hội học tập 2012 - 2020 của tỉnh</w:t>
      </w:r>
      <w:r w:rsidR="00C85B87" w:rsidRPr="00E571CB">
        <w:rPr>
          <w:b w:val="0"/>
          <w:lang w:eastAsia="vi-VN" w:bidi="vi-VN"/>
        </w:rPr>
        <w:t xml:space="preserve">. </w:t>
      </w:r>
      <w:r w:rsidR="00B141C2" w:rsidRPr="00E571CB">
        <w:rPr>
          <w:b w:val="0"/>
          <w:lang w:eastAsia="vi-VN" w:bidi="vi-VN"/>
        </w:rPr>
        <w:t>Trên cơ sở</w:t>
      </w:r>
      <w:r w:rsidR="00C85B87" w:rsidRPr="00E571CB">
        <w:rPr>
          <w:b w:val="0"/>
          <w:lang w:eastAsia="vi-VN" w:bidi="vi-VN"/>
        </w:rPr>
        <w:t xml:space="preserve"> đó, các cấp ủy đã tổ chức</w:t>
      </w:r>
      <w:r w:rsidR="00C85B87" w:rsidRPr="00E571CB">
        <w:t xml:space="preserve"> </w:t>
      </w:r>
      <w:r w:rsidR="00C85B87" w:rsidRPr="00E571CB">
        <w:rPr>
          <w:b w:val="0"/>
        </w:rPr>
        <w:t xml:space="preserve">học tập quán triệt cho toàn thể cán bộ, đảng viên, tuyên truyền sâu rộng trong đoàn viên, hội viên và Nhân dân trên địa bàn tỉnh. </w:t>
      </w:r>
      <w:r w:rsidRPr="00E571CB">
        <w:rPr>
          <w:b w:val="0"/>
          <w:lang w:eastAsia="vi-VN" w:bidi="vi-VN"/>
        </w:rPr>
        <w:t>Kết quả các cấp ủy đã quán triệt, triển khai đến 100% chi bộ cơ sở</w:t>
      </w:r>
      <w:r w:rsidR="00C85B87" w:rsidRPr="00E571CB">
        <w:rPr>
          <w:b w:val="0"/>
        </w:rPr>
        <w:t>.</w:t>
      </w:r>
    </w:p>
    <w:p w14:paraId="73834344" w14:textId="77777777" w:rsidR="00EA244A" w:rsidRPr="00E571CB" w:rsidRDefault="00EA244A" w:rsidP="00656F7F">
      <w:pPr>
        <w:pStyle w:val="NormalWeb"/>
        <w:autoSpaceDE w:val="0"/>
        <w:autoSpaceDN w:val="0"/>
        <w:spacing w:before="120" w:beforeAutospacing="0" w:after="120" w:afterAutospacing="0" w:line="360" w:lineRule="exact"/>
        <w:ind w:firstLine="567"/>
        <w:jc w:val="both"/>
        <w:rPr>
          <w:b/>
          <w:spacing w:val="-4"/>
          <w:sz w:val="28"/>
          <w:szCs w:val="28"/>
        </w:rPr>
      </w:pPr>
      <w:r w:rsidRPr="00E571CB">
        <w:rPr>
          <w:spacing w:val="-4"/>
          <w:sz w:val="28"/>
          <w:szCs w:val="28"/>
        </w:rPr>
        <w:t xml:space="preserve"> </w:t>
      </w:r>
      <w:r w:rsidR="00045F32" w:rsidRPr="00E571CB">
        <w:rPr>
          <w:spacing w:val="-4"/>
          <w:sz w:val="28"/>
          <w:szCs w:val="28"/>
        </w:rPr>
        <w:t xml:space="preserve">Việc học tập, quán triệt đã tạo ra bước chuyển biến mới trong nhận thức của các cấp ủy đảng, chính quyền, Mặt trận </w:t>
      </w:r>
      <w:r w:rsidR="006339B6" w:rsidRPr="00E571CB">
        <w:rPr>
          <w:spacing w:val="-4"/>
          <w:sz w:val="28"/>
          <w:szCs w:val="28"/>
        </w:rPr>
        <w:t>T</w:t>
      </w:r>
      <w:r w:rsidR="00045F32" w:rsidRPr="00E571CB">
        <w:rPr>
          <w:spacing w:val="-4"/>
          <w:sz w:val="28"/>
          <w:szCs w:val="28"/>
        </w:rPr>
        <w:t>ổ quốc, các đoàn thể chính trị - xã hội, của cán bộ, đảng viên, đoàn viên, hội viên và Nhân dân về vai trò của công tác khuyến học, khuyến tài, xây dựng xã hội học tập trong công tác bồi dưỡng nhân tài, nâng cao dân trí của từng đơn vị, địa phương. Nhất là các cấp ủy, chính quyền đều xác định công tác khuyến học, khuyến tài có vai trò quan trọng góp phần nâng cao chất lượng nguồn nhân lực của địa phương</w:t>
      </w:r>
      <w:r w:rsidR="006339B6" w:rsidRPr="00E571CB">
        <w:rPr>
          <w:spacing w:val="-4"/>
          <w:sz w:val="28"/>
          <w:szCs w:val="28"/>
        </w:rPr>
        <w:t xml:space="preserve"> từ đó có những cách làm hiệu quả, thiết thực trong công tác này</w:t>
      </w:r>
      <w:r w:rsidR="00045F32" w:rsidRPr="00E571CB">
        <w:rPr>
          <w:spacing w:val="-4"/>
          <w:sz w:val="28"/>
          <w:szCs w:val="28"/>
        </w:rPr>
        <w:t xml:space="preserve">. </w:t>
      </w:r>
    </w:p>
    <w:p w14:paraId="0DB87746" w14:textId="77777777" w:rsidR="00F67BEF" w:rsidRPr="00E571CB" w:rsidRDefault="00F67BEF" w:rsidP="00656F7F">
      <w:pPr>
        <w:spacing w:before="120" w:after="120" w:line="360" w:lineRule="exact"/>
        <w:ind w:firstLine="567"/>
        <w:jc w:val="both"/>
        <w:rPr>
          <w:b/>
          <w:spacing w:val="-4"/>
        </w:rPr>
      </w:pPr>
      <w:r w:rsidRPr="00E571CB">
        <w:rPr>
          <w:b/>
          <w:lang w:val="vi-VN"/>
        </w:rPr>
        <w:lastRenderedPageBreak/>
        <w:t>2.</w:t>
      </w:r>
      <w:r w:rsidRPr="00E571CB">
        <w:rPr>
          <w:b/>
        </w:rPr>
        <w:t xml:space="preserve"> Việc cụ thể hóa các nội dung </w:t>
      </w:r>
      <w:r w:rsidR="00EA244A" w:rsidRPr="00E571CB">
        <w:rPr>
          <w:b/>
          <w:spacing w:val="-4"/>
        </w:rPr>
        <w:t>Kết luận số 49-KL/TW</w:t>
      </w:r>
    </w:p>
    <w:p w14:paraId="78C47DBC" w14:textId="77777777" w:rsidR="00045F32" w:rsidRPr="00E571CB" w:rsidRDefault="00045F32" w:rsidP="00656F7F">
      <w:pPr>
        <w:spacing w:before="120" w:after="120" w:line="360" w:lineRule="exact"/>
        <w:ind w:firstLine="567"/>
        <w:jc w:val="both"/>
        <w:rPr>
          <w:bCs/>
        </w:rPr>
      </w:pPr>
      <w:r w:rsidRPr="00E571CB">
        <w:t xml:space="preserve">Nhằm cụ thể hóa các mục tiêu, quan điểm, giải pháp của </w:t>
      </w:r>
      <w:r w:rsidRPr="00E571CB">
        <w:rPr>
          <w:lang w:val="vi-VN" w:eastAsia="vi-VN" w:bidi="vi-VN"/>
        </w:rPr>
        <w:t>Kết luận số 49-KL/TW</w:t>
      </w:r>
      <w:r w:rsidRPr="00E571CB">
        <w:t>, Ban Thường vụ Tỉnh ủy đã ban hành Công văn số 1016-CV/TU, ngày 30/7/2019 về triển khai thực hiện Kết luận số</w:t>
      </w:r>
      <w:r w:rsidR="006339B6" w:rsidRPr="00E571CB">
        <w:t xml:space="preserve"> 49-KL/TW</w:t>
      </w:r>
      <w:r w:rsidRPr="00E571CB">
        <w:t>, t</w:t>
      </w:r>
      <w:r w:rsidRPr="00E571CB">
        <w:rPr>
          <w:bCs/>
        </w:rPr>
        <w:t xml:space="preserve">heo đó Ủy ban nhân dân tỉnh đã </w:t>
      </w:r>
      <w:r w:rsidR="00457657" w:rsidRPr="00E571CB">
        <w:rPr>
          <w:bCs/>
        </w:rPr>
        <w:t>bám sát sự chỉ đạo của Tỉnh ủy và các văn bản chỉ đạo của Chính phủ</w:t>
      </w:r>
      <w:r w:rsidR="006339B6" w:rsidRPr="00E571CB">
        <w:rPr>
          <w:bCs/>
        </w:rPr>
        <w:t xml:space="preserve"> </w:t>
      </w:r>
      <w:r w:rsidR="00457657" w:rsidRPr="00E571CB">
        <w:rPr>
          <w:bCs/>
        </w:rPr>
        <w:t xml:space="preserve">ban hành </w:t>
      </w:r>
      <w:r w:rsidR="00D41900" w:rsidRPr="00E571CB">
        <w:t>Quyết định 349/QĐ-UBND ngày 17 tháng 02 năm 2022 của Ủy ban nhân dân tỉnh về việc thành lập Ban Chỉ đạo “Xây dựng xã hội học tập giai đoạn 2021 - 2030” trên địa bàn tỉnh Hậu Giang</w:t>
      </w:r>
      <w:r w:rsidR="00D41900" w:rsidRPr="00E571CB">
        <w:rPr>
          <w:bCs/>
        </w:rPr>
        <w:t xml:space="preserve"> và </w:t>
      </w:r>
      <w:r w:rsidR="00457657" w:rsidRPr="00E571CB">
        <w:rPr>
          <w:bCs/>
        </w:rPr>
        <w:t xml:space="preserve">các kế hoạch: xây dựng xã hội học tập; đẩy </w:t>
      </w:r>
      <w:r w:rsidR="00457657" w:rsidRPr="00E571CB">
        <w:t>mạnh phong trào học tập suốt đời trong gia đình, dòng họ, cộng đồng, đơn vị; xây dựng mô hình Công dân học tập trên địa bàn tỉnh Hậu Giang</w:t>
      </w:r>
      <w:r w:rsidR="00457657" w:rsidRPr="00E571CB">
        <w:rPr>
          <w:bCs/>
          <w:vertAlign w:val="superscript"/>
        </w:rPr>
        <w:t>[</w:t>
      </w:r>
      <w:r w:rsidR="00457657" w:rsidRPr="00E571CB">
        <w:rPr>
          <w:rStyle w:val="FootnoteReference"/>
          <w:bCs/>
        </w:rPr>
        <w:footnoteReference w:id="1"/>
      </w:r>
      <w:r w:rsidR="00457657" w:rsidRPr="00E571CB">
        <w:rPr>
          <w:bCs/>
          <w:vertAlign w:val="superscript"/>
        </w:rPr>
        <w:t>]</w:t>
      </w:r>
      <w:r w:rsidRPr="00E571CB">
        <w:rPr>
          <w:bCs/>
        </w:rPr>
        <w:t>.</w:t>
      </w:r>
    </w:p>
    <w:p w14:paraId="2518962D" w14:textId="77777777" w:rsidR="00F1565B" w:rsidRPr="00E571CB" w:rsidRDefault="00D41900" w:rsidP="00656F7F">
      <w:pPr>
        <w:spacing w:before="120" w:after="120" w:line="360" w:lineRule="exact"/>
        <w:ind w:firstLine="567"/>
        <w:jc w:val="both"/>
        <w:rPr>
          <w:lang w:eastAsia="vi-VN" w:bidi="vi-VN"/>
        </w:rPr>
      </w:pPr>
      <w:r w:rsidRPr="00E571CB">
        <w:rPr>
          <w:bCs/>
          <w:spacing w:val="-4"/>
          <w:lang w:val="en-GB"/>
        </w:rPr>
        <w:t xml:space="preserve">Trên cơ sở đó, Hội Khuyến học tỉnh xây dựng kế hoạch cụ thể hóa việc tổ chức thực hiện chủ trương của Tỉnh vào hoạt động của Hội hàng năm; phối hợp chặt chẽ với các ngành chức năng trong </w:t>
      </w:r>
      <w:r w:rsidR="00F1565B" w:rsidRPr="00E571CB">
        <w:rPr>
          <w:bCs/>
          <w:spacing w:val="-4"/>
          <w:lang w:val="en-GB"/>
        </w:rPr>
        <w:t>t</w:t>
      </w:r>
      <w:r w:rsidR="00F1565B" w:rsidRPr="00E571CB">
        <w:t>riển khai thực hiện phong trào khuyến học, khuyến tài xây dựng xã hội học tập ở các địa phương; kết hợp với việc đẩy mạnh các phong trào thi đua của các ngành; phong trào </w:t>
      </w:r>
      <w:r w:rsidR="00F1565B" w:rsidRPr="00E571CB">
        <w:rPr>
          <w:rStyle w:val="Emphasis"/>
        </w:rPr>
        <w:t>“Toàn dân đưa trẻ đến trường</w:t>
      </w:r>
      <w:r w:rsidR="00F1565B" w:rsidRPr="00E571CB">
        <w:t>”, phong trào </w:t>
      </w:r>
      <w:r w:rsidR="00F1565B" w:rsidRPr="00E571CB">
        <w:rPr>
          <w:rStyle w:val="Emphasis"/>
        </w:rPr>
        <w:t>“Học tập nâng cao chất lượng cuộc sống</w:t>
      </w:r>
      <w:r w:rsidR="00F1565B" w:rsidRPr="00E571CB">
        <w:t>” ở các lớp chuyên đề tại các trung tâm văn hóa học tập cộng đồng</w:t>
      </w:r>
      <w:r w:rsidR="004920C8" w:rsidRPr="00E571CB">
        <w:rPr>
          <w:vertAlign w:val="superscript"/>
        </w:rPr>
        <w:t>[</w:t>
      </w:r>
      <w:r w:rsidR="00F1565B" w:rsidRPr="00E571CB">
        <w:rPr>
          <w:rStyle w:val="FootnoteReference"/>
        </w:rPr>
        <w:footnoteReference w:id="2"/>
      </w:r>
      <w:r w:rsidR="004920C8" w:rsidRPr="00E571CB">
        <w:rPr>
          <w:vertAlign w:val="superscript"/>
        </w:rPr>
        <w:t>]</w:t>
      </w:r>
      <w:r w:rsidR="00F1565B" w:rsidRPr="00E571CB">
        <w:t xml:space="preserve">. </w:t>
      </w:r>
    </w:p>
    <w:p w14:paraId="3B460002" w14:textId="77777777" w:rsidR="00F67BEF" w:rsidRPr="00E571CB" w:rsidRDefault="00F67BEF" w:rsidP="0099146F">
      <w:pPr>
        <w:spacing w:before="120" w:after="120" w:line="340" w:lineRule="exact"/>
        <w:ind w:firstLine="567"/>
        <w:jc w:val="both"/>
        <w:rPr>
          <w:b/>
        </w:rPr>
      </w:pPr>
      <w:r w:rsidRPr="00E571CB">
        <w:rPr>
          <w:b/>
        </w:rPr>
        <w:t>3. Công tác kiểm tra, thanh tra, giám sát, sơ</w:t>
      </w:r>
      <w:r w:rsidRPr="00E571CB">
        <w:rPr>
          <w:b/>
          <w:lang w:val="vi-VN"/>
        </w:rPr>
        <w:t xml:space="preserve"> kết</w:t>
      </w:r>
      <w:r w:rsidRPr="00E571CB">
        <w:rPr>
          <w:b/>
        </w:rPr>
        <w:t xml:space="preserve">, tổng kết </w:t>
      </w:r>
    </w:p>
    <w:p w14:paraId="077B2765" w14:textId="77777777" w:rsidR="00EA244A" w:rsidRDefault="00EA244A" w:rsidP="0099146F">
      <w:pPr>
        <w:widowControl w:val="0"/>
        <w:shd w:val="clear" w:color="auto" w:fill="FFFFFF"/>
        <w:spacing w:before="120" w:after="120" w:line="340" w:lineRule="exact"/>
        <w:ind w:firstLine="567"/>
        <w:jc w:val="both"/>
        <w:rPr>
          <w:spacing w:val="-6"/>
        </w:rPr>
      </w:pPr>
      <w:r w:rsidRPr="00E571CB">
        <w:rPr>
          <w:spacing w:val="-6"/>
        </w:rPr>
        <w:t xml:space="preserve">Tỉnh ủy, Hội đồng nhân dân tỉnh, Ủy ban nhân dân tỉnh tổ chức kiểm tra việc thực hiện Kết luận số 49-KL/TW gắn với việc thực hiện </w:t>
      </w:r>
      <w:r w:rsidRPr="00E571CB">
        <w:rPr>
          <w:bCs/>
          <w:iCs/>
          <w:spacing w:val="-6"/>
          <w:lang w:val="en-GB"/>
        </w:rPr>
        <w:t>Nghị quyết số 29-NQ/TW</w:t>
      </w:r>
      <w:r w:rsidRPr="00E571CB">
        <w:rPr>
          <w:spacing w:val="-6"/>
        </w:rPr>
        <w:t xml:space="preserve"> trong kiểm tra tình hình kinh tế - xã hội hàng năm; </w:t>
      </w:r>
      <w:r w:rsidRPr="00E571CB">
        <w:rPr>
          <w:rStyle w:val="Vnbnnidung2"/>
          <w:spacing w:val="-6"/>
          <w:sz w:val="28"/>
          <w:szCs w:val="28"/>
        </w:rPr>
        <w:t xml:space="preserve">có kế hoạch chỉ đạo các huyện, thị xã, thành phố tăng cường theo dõi, kiểm tra, đôn đốc việc thực hiện </w:t>
      </w:r>
      <w:r w:rsidRPr="00E571CB">
        <w:rPr>
          <w:spacing w:val="-6"/>
        </w:rPr>
        <w:t xml:space="preserve">Kết luận số 49-KL/TW gắn với thực hiện </w:t>
      </w:r>
      <w:r w:rsidRPr="00E571CB">
        <w:rPr>
          <w:bCs/>
          <w:iCs/>
          <w:spacing w:val="-6"/>
          <w:lang w:val="en-GB"/>
        </w:rPr>
        <w:t>Nghị quyết số 29-NQ/TW</w:t>
      </w:r>
      <w:r w:rsidRPr="00E571CB">
        <w:rPr>
          <w:rStyle w:val="Vnbnnidung2"/>
          <w:spacing w:val="-6"/>
          <w:sz w:val="28"/>
          <w:szCs w:val="28"/>
        </w:rPr>
        <w:t>, định kỳ có đánh giá và báo cáo cấp ủy cấp trên</w:t>
      </w:r>
      <w:r w:rsidRPr="00E571CB">
        <w:rPr>
          <w:spacing w:val="-6"/>
        </w:rPr>
        <w:t>. Hàng năm, Ban Tuyên giáo Tỉnh ủy hướng dẫn Ban Tuyên giáo các huyện, thị, thành ủy phối hợp với ban văn hoá - xã hội</w:t>
      </w:r>
      <w:r w:rsidR="00B141C2" w:rsidRPr="00E571CB">
        <w:rPr>
          <w:spacing w:val="-6"/>
        </w:rPr>
        <w:t>,</w:t>
      </w:r>
      <w:r w:rsidRPr="00E571CB">
        <w:rPr>
          <w:spacing w:val="-6"/>
        </w:rPr>
        <w:t xml:space="preserve"> hội đồng nhân dân và ngành chức năng cùng cấp kiểm tra, giám sát việc thực hiện nhiệm vụ </w:t>
      </w:r>
      <w:r w:rsidRPr="00E571CB">
        <w:rPr>
          <w:spacing w:val="-6"/>
          <w:lang w:val="vi-VN" w:eastAsia="vi-VN" w:bidi="vi-VN"/>
        </w:rPr>
        <w:t>công tác khuyến học, khuyến tài, xây dựng xã hội học tập</w:t>
      </w:r>
      <w:r w:rsidRPr="00E571CB">
        <w:rPr>
          <w:spacing w:val="-6"/>
          <w:lang w:eastAsia="vi-VN" w:bidi="vi-VN"/>
        </w:rPr>
        <w:t xml:space="preserve"> gắn với các nhiệm vụ về công tác </w:t>
      </w:r>
      <w:r w:rsidRPr="00E571CB">
        <w:rPr>
          <w:spacing w:val="-6"/>
        </w:rPr>
        <w:t>giáo dục và đào tạo</w:t>
      </w:r>
      <w:r w:rsidRPr="00E571CB">
        <w:rPr>
          <w:spacing w:val="-6"/>
          <w:lang w:eastAsia="vi-VN" w:bidi="vi-VN"/>
        </w:rPr>
        <w:t xml:space="preserve"> của cấp ủy, chính quyền địa phương. </w:t>
      </w:r>
      <w:r w:rsidRPr="00E571CB">
        <w:rPr>
          <w:spacing w:val="-6"/>
        </w:rPr>
        <w:t xml:space="preserve">Hội Khuyến học tỉnh xây dựng kế hoạch và tổ chức kiểm tra định kỳ hàng năm đối với cấp huyện và cơ sở trong việc thực hiện các chương trình công tác Hội và công tác tham mưu cấp ủy, ủy ban nhân dân, phối hợp với Mặt trận Tổ quốc và các ngành trong tổ chức thực hiện Kết luận số 49-KL/TW. </w:t>
      </w:r>
    </w:p>
    <w:p w14:paraId="1AA2F8ED" w14:textId="77777777" w:rsidR="00FA4491" w:rsidRPr="00E571CB" w:rsidRDefault="00FA4491" w:rsidP="00656F7F">
      <w:pPr>
        <w:widowControl w:val="0"/>
        <w:shd w:val="clear" w:color="auto" w:fill="FFFFFF"/>
        <w:spacing w:before="120" w:after="120" w:line="360" w:lineRule="exact"/>
        <w:ind w:firstLine="567"/>
        <w:jc w:val="both"/>
        <w:rPr>
          <w:spacing w:val="-6"/>
        </w:rPr>
      </w:pPr>
      <w:r>
        <w:rPr>
          <w:spacing w:val="-6"/>
        </w:rPr>
        <w:t xml:space="preserve">Thực hiện </w:t>
      </w:r>
      <w:r w:rsidRPr="00BA03EC">
        <w:rPr>
          <w:color w:val="000000"/>
          <w:shd w:val="clear" w:color="auto" w:fill="FFFFFF"/>
        </w:rPr>
        <w:t>Kế hoạch số 455-KH/BTGTW, ngày 27/3/2024 của Ban Tuyên giáo Trung ương về việc s</w:t>
      </w:r>
      <w:r w:rsidRPr="00BA03EC">
        <w:rPr>
          <w:color w:val="000000"/>
          <w:spacing w:val="-4"/>
        </w:rPr>
        <w:t>ơ kết 05 năm thực hiện Kết luận số 49-KL/TW ngày 10/5/2019 của Ban Bí thư khóa XII về tiếp tục thực hiện Chỉ thị số 11-CT/TW, ngày 13/4/2011 của Bộ Chính trị về “Tăng cường sự lãnh đạo của Đảng đối với công tác khuyến học, khuyến tài, xây dựng xã hội học tập”</w:t>
      </w:r>
      <w:r>
        <w:rPr>
          <w:color w:val="000000"/>
          <w:spacing w:val="-4"/>
        </w:rPr>
        <w:t xml:space="preserve">, Tỉnh ủy đã </w:t>
      </w:r>
      <w:r w:rsidR="00164628">
        <w:rPr>
          <w:color w:val="000000"/>
          <w:spacing w:val="-4"/>
        </w:rPr>
        <w:t>c</w:t>
      </w:r>
      <w:r>
        <w:rPr>
          <w:color w:val="000000"/>
          <w:spacing w:val="-4"/>
        </w:rPr>
        <w:t>hỉ đạo tổ chức sơ kết từ cấp xã, đến cấp tỉnh, quá trình tổ chức thực hiện ngành tuyên giáo cấp huyện và cấp tỉnh đã giúp cấp ủy tổ chức thực hiện khảo sát các đơn vị trưc thuộc trong về kết quả thực hiện Kết luận số 49-KL/TW. Qua khảo sát cho thấy các đơn vị đã tổ chức tốt việc triển khai, thực hiện Kết luận số 49-KL/TW</w:t>
      </w:r>
      <w:r w:rsidR="00164628">
        <w:rPr>
          <w:color w:val="000000"/>
          <w:spacing w:val="-4"/>
        </w:rPr>
        <w:t>.</w:t>
      </w:r>
    </w:p>
    <w:p w14:paraId="79346E84" w14:textId="77777777" w:rsidR="006E4967" w:rsidRPr="00E571CB" w:rsidRDefault="00F67BEF" w:rsidP="00656F7F">
      <w:pPr>
        <w:spacing w:before="120" w:after="120" w:line="360" w:lineRule="exact"/>
        <w:ind w:firstLine="567"/>
        <w:jc w:val="both"/>
      </w:pPr>
      <w:r w:rsidRPr="00E571CB">
        <w:rPr>
          <w:b/>
          <w:bdr w:val="none" w:sz="0" w:space="0" w:color="auto" w:frame="1"/>
        </w:rPr>
        <w:t xml:space="preserve">II. </w:t>
      </w:r>
      <w:r w:rsidR="006E4967" w:rsidRPr="00E571CB">
        <w:rPr>
          <w:b/>
          <w:bdr w:val="none" w:sz="0" w:space="0" w:color="auto" w:frame="1"/>
        </w:rPr>
        <w:t>Kết quả</w:t>
      </w:r>
      <w:r w:rsidR="006E4967" w:rsidRPr="00E571CB">
        <w:rPr>
          <w:b/>
        </w:rPr>
        <w:t xml:space="preserve"> thực hiện Kết luận số 49-KL/TW</w:t>
      </w:r>
      <w:r w:rsidR="006E4967" w:rsidRPr="00E571CB">
        <w:t xml:space="preserve"> </w:t>
      </w:r>
    </w:p>
    <w:p w14:paraId="6B80B6A9" w14:textId="77777777" w:rsidR="006E4967" w:rsidRPr="00E571CB" w:rsidRDefault="006E4967" w:rsidP="00656F7F">
      <w:pPr>
        <w:spacing w:before="120" w:after="120" w:line="360" w:lineRule="exact"/>
        <w:ind w:firstLine="567"/>
        <w:jc w:val="both"/>
        <w:rPr>
          <w:rStyle w:val="Strong"/>
        </w:rPr>
      </w:pPr>
      <w:r w:rsidRPr="00E571CB">
        <w:rPr>
          <w:b/>
        </w:rPr>
        <w:t>1. Vai trò lãnh đạo, chỉ đạo</w:t>
      </w:r>
      <w:r w:rsidRPr="00E571CB">
        <w:t xml:space="preserve"> </w:t>
      </w:r>
      <w:r w:rsidRPr="00E571CB">
        <w:rPr>
          <w:b/>
        </w:rPr>
        <w:t>của các cấp ủy</w:t>
      </w:r>
      <w:r w:rsidR="0061779D" w:rsidRPr="00E571CB">
        <w:rPr>
          <w:b/>
        </w:rPr>
        <w:t>, chí</w:t>
      </w:r>
      <w:r w:rsidRPr="00E571CB">
        <w:rPr>
          <w:b/>
        </w:rPr>
        <w:t>nh quyền</w:t>
      </w:r>
      <w:r w:rsidRPr="00E571CB">
        <w:t xml:space="preserve"> </w:t>
      </w:r>
    </w:p>
    <w:p w14:paraId="43EC6336" w14:textId="77777777" w:rsidR="00640069" w:rsidRPr="00E571CB" w:rsidRDefault="00640069" w:rsidP="00656F7F">
      <w:pPr>
        <w:spacing w:before="120" w:after="120" w:line="360" w:lineRule="exact"/>
        <w:ind w:firstLine="567"/>
        <w:jc w:val="both"/>
        <w:rPr>
          <w:bCs/>
          <w:iCs/>
          <w:spacing w:val="-2"/>
        </w:rPr>
      </w:pPr>
      <w:r w:rsidRPr="00E571CB">
        <w:rPr>
          <w:bCs/>
          <w:iCs/>
          <w:spacing w:val="-2"/>
        </w:rPr>
        <w:t xml:space="preserve">Hàng năm Tỉnh ủy đều có chỉ đạo thực hiện nhiệm vụ về xây dựng xã hội học tập vào trong nghị quyết, chương trình công tác. Nhất là, trong Chương trình thực hiện </w:t>
      </w:r>
      <w:r w:rsidRPr="00E571CB">
        <w:rPr>
          <w:shd w:val="clear" w:color="auto" w:fill="FFFFFF"/>
        </w:rPr>
        <w:t xml:space="preserve">Chỉ thị số 29-CT/TW ngày 05/01/2024 </w:t>
      </w:r>
      <w:r w:rsidRPr="00E571CB">
        <w:t>của Bộ Chính trị “về công tác phổ cập giáo dục, giáo dục bắt buộc, xoá mù chữ cho người lớn và đẩy mạnh phân luồng học sinh trong giáo dục phổ thông”, Ban Thường vụ Tỉnh ủy đã đưa các chỉ tiêu về xây dựng xã hội học tập vào</w:t>
      </w:r>
      <w:r w:rsidR="006A7E3D" w:rsidRPr="00E571CB">
        <w:t xml:space="preserve"> Chương trình</w:t>
      </w:r>
      <w:r w:rsidRPr="00E571CB">
        <w:t xml:space="preserve"> để chỉ đạo toàn Đảng bộ tổ chức thực hiện. </w:t>
      </w:r>
      <w:r w:rsidRPr="00E571CB">
        <w:rPr>
          <w:bCs/>
          <w:iCs/>
          <w:spacing w:val="-2"/>
        </w:rPr>
        <w:t xml:space="preserve">Trên cơ sở đó, Hội đồng nhân dân tỉnh, Ủy ban nhân dân tỉnh </w:t>
      </w:r>
      <w:r w:rsidR="009C7D7A" w:rsidRPr="00E571CB">
        <w:rPr>
          <w:bCs/>
          <w:iCs/>
          <w:spacing w:val="-2"/>
        </w:rPr>
        <w:t>và</w:t>
      </w:r>
      <w:r w:rsidRPr="00E571CB">
        <w:rPr>
          <w:bCs/>
          <w:iCs/>
          <w:spacing w:val="-2"/>
        </w:rPr>
        <w:t xml:space="preserve"> </w:t>
      </w:r>
      <w:r w:rsidR="0061779D" w:rsidRPr="00E571CB">
        <w:rPr>
          <w:bCs/>
          <w:iCs/>
          <w:spacing w:val="-2"/>
        </w:rPr>
        <w:t>các ngành, đơn vị liên quan</w:t>
      </w:r>
      <w:r w:rsidRPr="00E571CB">
        <w:rPr>
          <w:bCs/>
          <w:iCs/>
          <w:spacing w:val="-2"/>
        </w:rPr>
        <w:t xml:space="preserve"> ban hành </w:t>
      </w:r>
      <w:r w:rsidR="009C7D7A" w:rsidRPr="00E571CB">
        <w:rPr>
          <w:bCs/>
          <w:iCs/>
          <w:spacing w:val="-2"/>
        </w:rPr>
        <w:t xml:space="preserve">hàng trăm </w:t>
      </w:r>
      <w:r w:rsidRPr="00E571CB">
        <w:rPr>
          <w:bCs/>
          <w:iCs/>
          <w:spacing w:val="-2"/>
        </w:rPr>
        <w:t xml:space="preserve">văn bản để cụ thể hóa các văn bản chỉ đạo của Trung ương và Tỉnh ủy về công tác </w:t>
      </w:r>
      <w:r w:rsidR="0061779D" w:rsidRPr="00E571CB">
        <w:rPr>
          <w:spacing w:val="2"/>
        </w:rPr>
        <w:t>khuyến học, khuyến tài, xây dựng xã hội học tập</w:t>
      </w:r>
      <w:r w:rsidRPr="00E571CB">
        <w:rPr>
          <w:bCs/>
          <w:iCs/>
          <w:spacing w:val="-2"/>
        </w:rPr>
        <w:t xml:space="preserve"> trên địa bàn tỉnh </w:t>
      </w:r>
      <w:r w:rsidRPr="00E571CB">
        <w:rPr>
          <w:bCs/>
          <w:i/>
          <w:iCs/>
          <w:spacing w:val="-2"/>
        </w:rPr>
        <w:t>(đính kèm b</w:t>
      </w:r>
      <w:r w:rsidRPr="00E571CB">
        <w:rPr>
          <w:bCs/>
          <w:i/>
          <w:iCs/>
          <w:spacing w:val="-2"/>
          <w:lang w:val="en-GB"/>
        </w:rPr>
        <w:t>iểu mẫu thống kê các văn bản).</w:t>
      </w:r>
      <w:r w:rsidRPr="00E571CB">
        <w:rPr>
          <w:bCs/>
        </w:rPr>
        <w:t xml:space="preserve"> 100% cấp ủy, chính quyền cấp huyện và cấp xã đều có ban hành văn bản tổ chức thực hiện</w:t>
      </w:r>
      <w:r w:rsidRPr="00E571CB">
        <w:rPr>
          <w:bCs/>
          <w:i/>
        </w:rPr>
        <w:t xml:space="preserve"> </w:t>
      </w:r>
      <w:r w:rsidR="0061779D" w:rsidRPr="00E571CB">
        <w:rPr>
          <w:spacing w:val="-6"/>
        </w:rPr>
        <w:t>Kết luận số 49-KL/TW</w:t>
      </w:r>
      <w:r w:rsidRPr="00E571CB">
        <w:rPr>
          <w:bCs/>
        </w:rPr>
        <w:t>.</w:t>
      </w:r>
    </w:p>
    <w:p w14:paraId="5EA6E528" w14:textId="77777777" w:rsidR="00EF1C64" w:rsidRPr="00E571CB" w:rsidRDefault="00EF1C64" w:rsidP="00656F7F">
      <w:pPr>
        <w:spacing w:before="120" w:after="120" w:line="360" w:lineRule="exact"/>
        <w:ind w:firstLine="567"/>
        <w:jc w:val="both"/>
        <w:rPr>
          <w:bCs/>
        </w:rPr>
      </w:pPr>
      <w:r w:rsidRPr="00E571CB">
        <w:rPr>
          <w:bCs/>
        </w:rPr>
        <w:t xml:space="preserve">Tỉnh ủy chỉ đạo Ban Tuyên giáo Tỉnh ủy đưa các nội dung chuyên đề về công tác khuyến học, khuyến tài, xây dựng xã hội học tập vào chương trình bồi dưỡng chính trị cho đoàn viên, hội viên. Trên cơ sở đó, hằng năm, Trung tâm Chính trị các huyện, thị, thành phố phối hợp với Hội khuyến học tỉnh tổ chức bồi dưỡng các chuyên đề về khuyến học, khuyến tài, xây dựng xã hội học tập cho hội viên </w:t>
      </w:r>
      <w:r w:rsidR="006339B6" w:rsidRPr="00E571CB">
        <w:rPr>
          <w:bCs/>
        </w:rPr>
        <w:t>h</w:t>
      </w:r>
      <w:r w:rsidRPr="00E571CB">
        <w:rPr>
          <w:bCs/>
        </w:rPr>
        <w:t xml:space="preserve">ội </w:t>
      </w:r>
      <w:r w:rsidR="006339B6" w:rsidRPr="00E571CB">
        <w:rPr>
          <w:bCs/>
        </w:rPr>
        <w:t>k</w:t>
      </w:r>
      <w:r w:rsidRPr="00E571CB">
        <w:rPr>
          <w:bCs/>
        </w:rPr>
        <w:t>huyến học từ huyện đến cơ sở. Kết quả, từ năm 2019 đến nay, cấp huyện đã mở được 40 lớp, có khoảng 6.000 hội viên tham gia học tập (mỗi lớp từ 150 học viên). Nội dung các chuyên đề tập trung vào các chủ trương, chính sách của Đảng và Nhà nước về khuyến học, khuyến tài, xây dựng xã hội học tập</w:t>
      </w:r>
      <w:r w:rsidRPr="00E571CB">
        <w:rPr>
          <w:bCs/>
          <w:vertAlign w:val="superscript"/>
        </w:rPr>
        <w:t>[</w:t>
      </w:r>
      <w:r w:rsidRPr="00E571CB">
        <w:rPr>
          <w:rStyle w:val="FootnoteReference"/>
          <w:bCs/>
        </w:rPr>
        <w:footnoteReference w:id="3"/>
      </w:r>
      <w:r w:rsidRPr="00E571CB">
        <w:rPr>
          <w:bCs/>
          <w:vertAlign w:val="superscript"/>
        </w:rPr>
        <w:t>]</w:t>
      </w:r>
      <w:r w:rsidRPr="00E571CB">
        <w:rPr>
          <w:bCs/>
        </w:rPr>
        <w:t xml:space="preserve">.  </w:t>
      </w:r>
    </w:p>
    <w:p w14:paraId="43B227DE" w14:textId="77777777" w:rsidR="00757D32" w:rsidRPr="00E571CB" w:rsidRDefault="003F0F2A" w:rsidP="00656F7F">
      <w:pPr>
        <w:pStyle w:val="NormalWeb"/>
        <w:spacing w:before="120" w:beforeAutospacing="0" w:after="120" w:afterAutospacing="0" w:line="360" w:lineRule="exact"/>
        <w:ind w:firstLine="567"/>
        <w:jc w:val="both"/>
        <w:rPr>
          <w:spacing w:val="-4"/>
          <w:sz w:val="28"/>
          <w:szCs w:val="28"/>
        </w:rPr>
      </w:pPr>
      <w:r w:rsidRPr="00E571CB">
        <w:rPr>
          <w:spacing w:val="-6"/>
          <w:sz w:val="28"/>
          <w:szCs w:val="28"/>
          <w:shd w:val="clear" w:color="auto" w:fill="FFFFFF"/>
        </w:rPr>
        <w:t xml:space="preserve">Năm 2021, Tỉnh thành lập Quỹ </w:t>
      </w:r>
      <w:r w:rsidR="007427AF" w:rsidRPr="00E571CB">
        <w:rPr>
          <w:spacing w:val="-6"/>
          <w:sz w:val="28"/>
          <w:szCs w:val="28"/>
          <w:shd w:val="clear" w:color="auto" w:fill="FFFFFF"/>
        </w:rPr>
        <w:t>Khuyến học - khuyến tài với nguồn quỹ khởi đầu 18 tỷ</w:t>
      </w:r>
      <w:r w:rsidR="006339B6" w:rsidRPr="00E571CB">
        <w:rPr>
          <w:spacing w:val="-6"/>
          <w:sz w:val="28"/>
          <w:szCs w:val="28"/>
          <w:shd w:val="clear" w:color="auto" w:fill="FFFFFF"/>
        </w:rPr>
        <w:t xml:space="preserve"> đồng</w:t>
      </w:r>
      <w:r w:rsidRPr="00E571CB">
        <w:rPr>
          <w:spacing w:val="-6"/>
          <w:sz w:val="28"/>
          <w:szCs w:val="28"/>
          <w:shd w:val="clear" w:color="auto" w:fill="FFFFFF"/>
        </w:rPr>
        <w:t xml:space="preserve"> </w:t>
      </w:r>
      <w:r w:rsidR="007427AF" w:rsidRPr="00E571CB">
        <w:rPr>
          <w:spacing w:val="-6"/>
          <w:sz w:val="28"/>
          <w:szCs w:val="28"/>
          <w:shd w:val="clear" w:color="auto" w:fill="FFFFFF"/>
        </w:rPr>
        <w:t xml:space="preserve">(do đồng chí Bí thư Tỉnh ủy vận động) </w:t>
      </w:r>
      <w:r w:rsidRPr="00E571CB">
        <w:rPr>
          <w:spacing w:val="-6"/>
          <w:sz w:val="28"/>
          <w:szCs w:val="28"/>
          <w:shd w:val="clear" w:color="auto" w:fill="FFFFFF"/>
        </w:rPr>
        <w:t>đến nay</w:t>
      </w:r>
      <w:r w:rsidR="007427AF" w:rsidRPr="00E571CB">
        <w:rPr>
          <w:spacing w:val="-6"/>
          <w:sz w:val="28"/>
          <w:szCs w:val="28"/>
          <w:shd w:val="clear" w:color="auto" w:fill="FFFFFF"/>
        </w:rPr>
        <w:t xml:space="preserve"> tồn quỹ trên</w:t>
      </w:r>
      <w:r w:rsidRPr="00E571CB">
        <w:rPr>
          <w:spacing w:val="-6"/>
          <w:sz w:val="28"/>
          <w:szCs w:val="28"/>
          <w:shd w:val="clear" w:color="auto" w:fill="FFFFFF"/>
        </w:rPr>
        <w:t xml:space="preserve"> </w:t>
      </w:r>
      <w:r w:rsidR="007427AF" w:rsidRPr="00E571CB">
        <w:rPr>
          <w:spacing w:val="-6"/>
          <w:sz w:val="28"/>
          <w:szCs w:val="28"/>
          <w:shd w:val="clear" w:color="auto" w:fill="FFFFFF"/>
        </w:rPr>
        <w:t>19</w:t>
      </w:r>
      <w:r w:rsidR="00757D32" w:rsidRPr="00E571CB">
        <w:rPr>
          <w:spacing w:val="-6"/>
          <w:sz w:val="28"/>
          <w:szCs w:val="28"/>
          <w:shd w:val="clear" w:color="auto" w:fill="FFFFFF"/>
        </w:rPr>
        <w:t xml:space="preserve"> </w:t>
      </w:r>
      <w:r w:rsidR="007427AF" w:rsidRPr="00E571CB">
        <w:rPr>
          <w:spacing w:val="-6"/>
          <w:sz w:val="28"/>
          <w:szCs w:val="28"/>
          <w:shd w:val="clear" w:color="auto" w:fill="FFFFFF"/>
        </w:rPr>
        <w:t xml:space="preserve">tỷ </w:t>
      </w:r>
      <w:r w:rsidRPr="00E571CB">
        <w:rPr>
          <w:spacing w:val="-6"/>
          <w:sz w:val="28"/>
          <w:szCs w:val="28"/>
          <w:shd w:val="clear" w:color="auto" w:fill="FFFFFF"/>
        </w:rPr>
        <w:t>đồng</w:t>
      </w:r>
      <w:r w:rsidR="006339B6" w:rsidRPr="00E571CB">
        <w:rPr>
          <w:spacing w:val="-6"/>
          <w:sz w:val="28"/>
          <w:szCs w:val="28"/>
          <w:shd w:val="clear" w:color="auto" w:fill="FFFFFF"/>
        </w:rPr>
        <w:t xml:space="preserve"> (cộng dồn nguồn lãi suất ng</w:t>
      </w:r>
      <w:r w:rsidRPr="00E571CB">
        <w:rPr>
          <w:spacing w:val="-6"/>
          <w:sz w:val="28"/>
          <w:szCs w:val="28"/>
          <w:shd w:val="clear" w:color="auto" w:fill="FFFFFF"/>
        </w:rPr>
        <w:t>ân hàng</w:t>
      </w:r>
      <w:r w:rsidR="007427AF" w:rsidRPr="00E571CB">
        <w:rPr>
          <w:spacing w:val="-6"/>
          <w:sz w:val="28"/>
          <w:szCs w:val="28"/>
          <w:shd w:val="clear" w:color="auto" w:fill="FFFFFF"/>
        </w:rPr>
        <w:t>),</w:t>
      </w:r>
      <w:r w:rsidRPr="00E571CB">
        <w:rPr>
          <w:spacing w:val="-6"/>
          <w:sz w:val="28"/>
          <w:szCs w:val="28"/>
          <w:shd w:val="clear" w:color="auto" w:fill="FFFFFF"/>
        </w:rPr>
        <w:t xml:space="preserve"> từ nguồn quỹ này </w:t>
      </w:r>
      <w:r w:rsidRPr="00E571CB">
        <w:rPr>
          <w:spacing w:val="-6"/>
          <w:sz w:val="28"/>
          <w:szCs w:val="28"/>
        </w:rPr>
        <w:t xml:space="preserve">Hội khuyến học tỉnh đã chi hỗ trợ </w:t>
      </w:r>
      <w:r w:rsidR="007427AF" w:rsidRPr="00E571CB">
        <w:rPr>
          <w:spacing w:val="-6"/>
          <w:sz w:val="28"/>
          <w:szCs w:val="28"/>
        </w:rPr>
        <w:t xml:space="preserve">639 triệu </w:t>
      </w:r>
      <w:r w:rsidRPr="00E571CB">
        <w:rPr>
          <w:spacing w:val="-6"/>
          <w:sz w:val="28"/>
          <w:szCs w:val="28"/>
        </w:rPr>
        <w:t>đồng cho học sinh</w:t>
      </w:r>
      <w:r w:rsidR="007427AF" w:rsidRPr="00E571CB">
        <w:rPr>
          <w:spacing w:val="-6"/>
          <w:sz w:val="28"/>
          <w:szCs w:val="28"/>
        </w:rPr>
        <w:t xml:space="preserve"> có</w:t>
      </w:r>
      <w:r w:rsidRPr="00E571CB">
        <w:rPr>
          <w:spacing w:val="-6"/>
          <w:sz w:val="28"/>
          <w:szCs w:val="28"/>
        </w:rPr>
        <w:t xml:space="preserve"> hoàn cảnh khó khăn, hiếu học, học sinh giỏi</w:t>
      </w:r>
      <w:r w:rsidR="007427AF" w:rsidRPr="00E571CB">
        <w:rPr>
          <w:spacing w:val="-6"/>
          <w:sz w:val="28"/>
          <w:szCs w:val="28"/>
        </w:rPr>
        <w:t xml:space="preserve"> vào các kỳ khai giảng năm học mới</w:t>
      </w:r>
      <w:r w:rsidRPr="00E571CB">
        <w:rPr>
          <w:spacing w:val="-6"/>
          <w:sz w:val="28"/>
          <w:szCs w:val="28"/>
          <w:vertAlign w:val="superscript"/>
        </w:rPr>
        <w:t>[</w:t>
      </w:r>
      <w:r w:rsidRPr="00E571CB">
        <w:rPr>
          <w:rStyle w:val="FootnoteReference"/>
          <w:spacing w:val="-6"/>
          <w:sz w:val="28"/>
          <w:szCs w:val="28"/>
        </w:rPr>
        <w:footnoteReference w:id="4"/>
      </w:r>
      <w:r w:rsidRPr="00E571CB">
        <w:rPr>
          <w:spacing w:val="-6"/>
          <w:sz w:val="28"/>
          <w:szCs w:val="28"/>
          <w:vertAlign w:val="superscript"/>
        </w:rPr>
        <w:t>]</w:t>
      </w:r>
      <w:r w:rsidR="007427AF" w:rsidRPr="00E571CB">
        <w:rPr>
          <w:spacing w:val="-6"/>
          <w:sz w:val="28"/>
          <w:szCs w:val="28"/>
        </w:rPr>
        <w:t>.</w:t>
      </w:r>
      <w:r w:rsidR="00757D32" w:rsidRPr="00E571CB">
        <w:rPr>
          <w:spacing w:val="-6"/>
          <w:sz w:val="28"/>
          <w:szCs w:val="28"/>
        </w:rPr>
        <w:t xml:space="preserve"> </w:t>
      </w:r>
      <w:r w:rsidR="00757D32" w:rsidRPr="00E571CB">
        <w:rPr>
          <w:spacing w:val="-4"/>
          <w:sz w:val="28"/>
          <w:szCs w:val="28"/>
          <w:shd w:val="clear" w:color="auto" w:fill="FFFFFF"/>
        </w:rPr>
        <w:t xml:space="preserve">Năm 2022 thành lập Quỹ Khuyến học </w:t>
      </w:r>
      <w:r w:rsidR="00F012EE" w:rsidRPr="00E571CB">
        <w:rPr>
          <w:spacing w:val="-4"/>
          <w:sz w:val="28"/>
          <w:szCs w:val="28"/>
          <w:shd w:val="clear" w:color="auto" w:fill="FFFFFF"/>
        </w:rPr>
        <w:t>Phạm Văn Trà tỉnh Hậu Giang</w:t>
      </w:r>
      <w:r w:rsidR="00757D32" w:rsidRPr="00E571CB">
        <w:rPr>
          <w:spacing w:val="-4"/>
          <w:sz w:val="28"/>
          <w:szCs w:val="28"/>
          <w:shd w:val="clear" w:color="auto" w:fill="FFFFFF"/>
        </w:rPr>
        <w:t xml:space="preserve">   với số tiền huy động </w:t>
      </w:r>
      <w:r w:rsidR="003A4D77" w:rsidRPr="00E571CB">
        <w:rPr>
          <w:spacing w:val="-4"/>
          <w:sz w:val="28"/>
          <w:szCs w:val="28"/>
          <w:shd w:val="clear" w:color="auto" w:fill="FFFFFF"/>
        </w:rPr>
        <w:t xml:space="preserve">ban đầu </w:t>
      </w:r>
      <w:r w:rsidR="00757D32" w:rsidRPr="00E571CB">
        <w:rPr>
          <w:spacing w:val="-4"/>
          <w:sz w:val="28"/>
          <w:szCs w:val="28"/>
          <w:shd w:val="clear" w:color="auto" w:fill="FFFFFF"/>
        </w:rPr>
        <w:t>là 30 tỷ đồng</w:t>
      </w:r>
      <w:r w:rsidR="00F012EE" w:rsidRPr="00E571CB">
        <w:rPr>
          <w:spacing w:val="-4"/>
          <w:sz w:val="28"/>
          <w:szCs w:val="28"/>
          <w:shd w:val="clear" w:color="auto" w:fill="FFFFFF"/>
        </w:rPr>
        <w:t>, trong năm học 2023</w:t>
      </w:r>
      <w:r w:rsidR="003A4D77" w:rsidRPr="00E571CB">
        <w:rPr>
          <w:spacing w:val="-4"/>
          <w:sz w:val="28"/>
          <w:szCs w:val="28"/>
          <w:shd w:val="clear" w:color="auto" w:fill="FFFFFF"/>
        </w:rPr>
        <w:t xml:space="preserve"> </w:t>
      </w:r>
      <w:r w:rsidR="00F012EE" w:rsidRPr="00E571CB">
        <w:rPr>
          <w:spacing w:val="-4"/>
          <w:sz w:val="28"/>
          <w:szCs w:val="28"/>
          <w:shd w:val="clear" w:color="auto" w:fill="FFFFFF"/>
        </w:rPr>
        <w:t>-</w:t>
      </w:r>
      <w:r w:rsidR="003A4D77" w:rsidRPr="00E571CB">
        <w:rPr>
          <w:spacing w:val="-4"/>
          <w:sz w:val="28"/>
          <w:szCs w:val="28"/>
          <w:shd w:val="clear" w:color="auto" w:fill="FFFFFF"/>
        </w:rPr>
        <w:t xml:space="preserve"> </w:t>
      </w:r>
      <w:r w:rsidR="00F012EE" w:rsidRPr="00E571CB">
        <w:rPr>
          <w:spacing w:val="-4"/>
          <w:sz w:val="28"/>
          <w:szCs w:val="28"/>
          <w:shd w:val="clear" w:color="auto" w:fill="FFFFFF"/>
        </w:rPr>
        <w:t xml:space="preserve">2024 quỹ đã hỗ trợ 1,4 tỷ đồng </w:t>
      </w:r>
      <w:r w:rsidR="00F012EE" w:rsidRPr="00E571CB">
        <w:rPr>
          <w:sz w:val="28"/>
          <w:szCs w:val="28"/>
          <w:shd w:val="clear" w:color="auto" w:fill="FFFFFF"/>
        </w:rPr>
        <w:t>cho học sinh thuộc hộ nghèo để các em có đủ quần áo, sách giáo khoa học tập cho năm học mới.</w:t>
      </w:r>
    </w:p>
    <w:p w14:paraId="24B03E8D" w14:textId="77777777" w:rsidR="00F67BEF" w:rsidRPr="00E571CB" w:rsidRDefault="00757D32" w:rsidP="00656F7F">
      <w:pPr>
        <w:pStyle w:val="NormalWeb"/>
        <w:spacing w:before="120" w:beforeAutospacing="0" w:after="120" w:afterAutospacing="0" w:line="360" w:lineRule="exact"/>
        <w:ind w:firstLine="567"/>
        <w:jc w:val="both"/>
        <w:rPr>
          <w:b/>
          <w:sz w:val="28"/>
          <w:szCs w:val="28"/>
        </w:rPr>
      </w:pPr>
      <w:r w:rsidRPr="00E571CB">
        <w:rPr>
          <w:spacing w:val="-4"/>
          <w:sz w:val="28"/>
          <w:szCs w:val="28"/>
        </w:rPr>
        <w:t xml:space="preserve"> </w:t>
      </w:r>
      <w:r w:rsidR="00F67BEF" w:rsidRPr="00E571CB">
        <w:rPr>
          <w:b/>
          <w:sz w:val="28"/>
          <w:szCs w:val="28"/>
        </w:rPr>
        <w:t xml:space="preserve">2. </w:t>
      </w:r>
      <w:r w:rsidR="006E4967" w:rsidRPr="00E571CB">
        <w:rPr>
          <w:b/>
          <w:sz w:val="28"/>
          <w:szCs w:val="28"/>
        </w:rPr>
        <w:t>Kết quả c</w:t>
      </w:r>
      <w:r w:rsidR="00F67BEF" w:rsidRPr="00E571CB">
        <w:rPr>
          <w:b/>
          <w:sz w:val="28"/>
          <w:szCs w:val="28"/>
        </w:rPr>
        <w:t xml:space="preserve">ông tác </w:t>
      </w:r>
      <w:r w:rsidR="006E4967" w:rsidRPr="00E571CB">
        <w:rPr>
          <w:b/>
          <w:sz w:val="28"/>
          <w:szCs w:val="28"/>
        </w:rPr>
        <w:t xml:space="preserve">thông tin, </w:t>
      </w:r>
      <w:r w:rsidR="00F67BEF" w:rsidRPr="00E571CB">
        <w:rPr>
          <w:b/>
          <w:sz w:val="28"/>
          <w:szCs w:val="28"/>
        </w:rPr>
        <w:t>tuyên truyề</w:t>
      </w:r>
      <w:r w:rsidR="006E4967" w:rsidRPr="00E571CB">
        <w:rPr>
          <w:b/>
          <w:sz w:val="28"/>
          <w:szCs w:val="28"/>
        </w:rPr>
        <w:t>n</w:t>
      </w:r>
    </w:p>
    <w:p w14:paraId="185C64F7" w14:textId="77777777" w:rsidR="00C85B87" w:rsidRPr="00E571CB" w:rsidRDefault="00E9572E" w:rsidP="00656F7F">
      <w:pPr>
        <w:pStyle w:val="Vnbnnidung80"/>
        <w:shd w:val="clear" w:color="auto" w:fill="auto"/>
        <w:spacing w:before="120" w:after="120" w:line="360" w:lineRule="exact"/>
        <w:ind w:firstLine="567"/>
        <w:rPr>
          <w:b w:val="0"/>
        </w:rPr>
      </w:pPr>
      <w:r w:rsidRPr="00E571CB">
        <w:rPr>
          <w:b w:val="0"/>
        </w:rPr>
        <w:t xml:space="preserve">Chỉ đạo ngành tuyên giáo định hướng tốt công tác thông tin, tuyên truyền về khuyến học, khuyến tài, xây dựng xã hội học tập. Theo đó, các ngành chức năng, </w:t>
      </w:r>
      <w:r w:rsidR="00C85B87" w:rsidRPr="00E571CB">
        <w:rPr>
          <w:b w:val="0"/>
        </w:rPr>
        <w:t xml:space="preserve">Mặt trận và các đoàn thể chính trị - xã hội </w:t>
      </w:r>
      <w:r w:rsidRPr="00E571CB">
        <w:rPr>
          <w:b w:val="0"/>
        </w:rPr>
        <w:t>thực hiện tốt công tác thông tin, truyền thông</w:t>
      </w:r>
      <w:r w:rsidR="00C85B87" w:rsidRPr="00E571CB">
        <w:rPr>
          <w:b w:val="0"/>
        </w:rPr>
        <w:t xml:space="preserve"> đến đoàn viên, hội viên và Nhân dân</w:t>
      </w:r>
      <w:r w:rsidRPr="00E571CB">
        <w:rPr>
          <w:b w:val="0"/>
        </w:rPr>
        <w:t xml:space="preserve"> các chủ trương, chính sách của Đảng, của</w:t>
      </w:r>
      <w:r w:rsidR="006A7E3D" w:rsidRPr="00E571CB">
        <w:rPr>
          <w:b w:val="0"/>
        </w:rPr>
        <w:t xml:space="preserve"> Nhà nước, của</w:t>
      </w:r>
      <w:r w:rsidRPr="00E571CB">
        <w:rPr>
          <w:b w:val="0"/>
        </w:rPr>
        <w:t xml:space="preserve"> Tỉnh ủy về công tác khuyến học, khuyến tài, xây dựng xã hội học tập</w:t>
      </w:r>
      <w:r w:rsidR="00C85B87" w:rsidRPr="00E571CB">
        <w:rPr>
          <w:b w:val="0"/>
        </w:rPr>
        <w:t>; Hội Khuyến học tỉnh phối hợp với Đài Phát thanh và Truyền hình Hậu Giang, Báo Hậu Giang tuyên truyền trên các phương tiện thông tin đại chúng; lồng ghép tuyên truyền các tiêu chí xây dựng Công dân học tập, gia đình, dòng họ, cộng đồng, đơn vị học tập, qua đó tích cực chăm lo quyền, lợi ích của hội viên và xây dựng tổ chức ngày càng vững mạnh; thực hiện mục tiêu mỗi hộ gia đình có ít nhất 01 hội viên khuyến học.</w:t>
      </w:r>
    </w:p>
    <w:p w14:paraId="2B9A24FC" w14:textId="77777777" w:rsidR="00E9572E" w:rsidRPr="00E571CB" w:rsidRDefault="00E9572E" w:rsidP="00656F7F">
      <w:pPr>
        <w:spacing w:before="120" w:after="120" w:line="360" w:lineRule="exact"/>
        <w:ind w:firstLine="567"/>
        <w:jc w:val="both"/>
        <w:rPr>
          <w:spacing w:val="-4"/>
        </w:rPr>
      </w:pPr>
      <w:r w:rsidRPr="00E571CB">
        <w:t xml:space="preserve">Hình thức tuyên truyền thông qua lực lượng báo cáo viên, tuyên truyền viên từ cấp tỉnh đến xã, phường, thị trấn; các hoạt động phong trào của </w:t>
      </w:r>
      <w:r w:rsidRPr="00E571CB">
        <w:rPr>
          <w:spacing w:val="-4"/>
        </w:rPr>
        <w:t>các ban, sở, ngành, mặt trận, đoàn thể tỉnh; thông qua các mô hình, gương điển hình trong công tác khuyến học, khuyến tài</w:t>
      </w:r>
      <w:r w:rsidR="00BD02DB" w:rsidRPr="00E571CB">
        <w:rPr>
          <w:spacing w:val="-4"/>
        </w:rPr>
        <w:t>; các trang thông tin điện tử</w:t>
      </w:r>
      <w:r w:rsidR="006A7E3D" w:rsidRPr="00E571CB">
        <w:rPr>
          <w:spacing w:val="-4"/>
        </w:rPr>
        <w:t>,</w:t>
      </w:r>
      <w:r w:rsidR="00BD02DB" w:rsidRPr="00E571CB">
        <w:rPr>
          <w:spacing w:val="-4"/>
        </w:rPr>
        <w:t xml:space="preserve"> các trang mạng xã hội của các đơn vị, địa phương</w:t>
      </w:r>
      <w:r w:rsidR="003A4D77" w:rsidRPr="00E571CB">
        <w:rPr>
          <w:spacing w:val="-4"/>
        </w:rPr>
        <w:t>,</w:t>
      </w:r>
      <w:r w:rsidR="00BD02DB" w:rsidRPr="00E571CB">
        <w:rPr>
          <w:spacing w:val="-4"/>
        </w:rPr>
        <w:t>..</w:t>
      </w:r>
      <w:r w:rsidRPr="00E571CB">
        <w:rPr>
          <w:spacing w:val="-4"/>
        </w:rPr>
        <w:t>. Nội dung tuyên truyền</w:t>
      </w:r>
      <w:r w:rsidR="00BD02DB" w:rsidRPr="00E571CB">
        <w:rPr>
          <w:spacing w:val="-4"/>
        </w:rPr>
        <w:t xml:space="preserve"> tập trung vào 02 vấn đề trọng tâm: (1) </w:t>
      </w:r>
      <w:r w:rsidR="00BD02DB" w:rsidRPr="00E571CB">
        <w:t>các qu</w:t>
      </w:r>
      <w:r w:rsidR="00BD02DB" w:rsidRPr="00E571CB">
        <w:rPr>
          <w:lang w:val="vi-VN"/>
        </w:rPr>
        <w:t>a</w:t>
      </w:r>
      <w:r w:rsidR="00BD02DB" w:rsidRPr="00E571CB">
        <w:t xml:space="preserve">n điểm, mục tiêu, nhiệm vụ, giải pháp của: </w:t>
      </w:r>
      <w:r w:rsidR="00BD02DB" w:rsidRPr="00E571CB">
        <w:rPr>
          <w:spacing w:val="-4"/>
        </w:rPr>
        <w:t xml:space="preserve">Chỉ thị số 11-CT/TW, </w:t>
      </w:r>
      <w:r w:rsidR="00BD02DB" w:rsidRPr="00E571CB">
        <w:t xml:space="preserve">Kết luận số 49-KL/TW; </w:t>
      </w:r>
      <w:r w:rsidR="00BD02DB" w:rsidRPr="00E571CB">
        <w:rPr>
          <w:spacing w:val="-2"/>
          <w:lang w:eastAsia="vi-VN"/>
        </w:rPr>
        <w:t xml:space="preserve">Quyết định số 489/QĐ-TTg ngày 08/4/2020 của </w:t>
      </w:r>
      <w:r w:rsidR="00BD02DB" w:rsidRPr="00E571CB">
        <w:t>Thủ tướng Chính phủ “về ban hành Kế hoạch thực</w:t>
      </w:r>
      <w:r w:rsidR="006A7E3D" w:rsidRPr="00E571CB">
        <w:t xml:space="preserve"> </w:t>
      </w:r>
      <w:r w:rsidR="00BD02DB" w:rsidRPr="00E571CB">
        <w:t xml:space="preserve">hiện Kết luận số 49-KL/TW”; </w:t>
      </w:r>
      <w:r w:rsidR="00BD02DB" w:rsidRPr="00E571CB">
        <w:rPr>
          <w:spacing w:val="-2"/>
          <w:lang w:eastAsia="vi-VN"/>
        </w:rPr>
        <w:t xml:space="preserve">Quyết định số 1373/QĐ-TTg ngày 30/7/2021 của Thủ tướng Chính phủ phê duyệt Đề án “xây dựng xã hội học tập giai </w:t>
      </w:r>
      <w:r w:rsidR="00BD02DB" w:rsidRPr="0099146F">
        <w:rPr>
          <w:spacing w:val="-2"/>
          <w:lang w:eastAsia="vi-VN"/>
        </w:rPr>
        <w:t>đoạn 2021-2030”. (2) K</w:t>
      </w:r>
      <w:r w:rsidR="005D1B42" w:rsidRPr="0099146F">
        <w:rPr>
          <w:spacing w:val="-2"/>
        </w:rPr>
        <w:t>ết quả</w:t>
      </w:r>
      <w:r w:rsidRPr="0099146F">
        <w:rPr>
          <w:spacing w:val="-2"/>
        </w:rPr>
        <w:t xml:space="preserve"> thực hiện các mục tiêu của</w:t>
      </w:r>
      <w:r w:rsidR="00BD02DB" w:rsidRPr="0099146F">
        <w:rPr>
          <w:spacing w:val="-2"/>
        </w:rPr>
        <w:t>:</w:t>
      </w:r>
      <w:r w:rsidRPr="0099146F">
        <w:rPr>
          <w:spacing w:val="-2"/>
        </w:rPr>
        <w:t xml:space="preserve"> Đề án xây dựng Xã hội học tập 2012 </w:t>
      </w:r>
      <w:r w:rsidR="00BD02DB" w:rsidRPr="0099146F">
        <w:rPr>
          <w:spacing w:val="-2"/>
        </w:rPr>
        <w:t>-</w:t>
      </w:r>
      <w:r w:rsidRPr="0099146F">
        <w:rPr>
          <w:spacing w:val="-2"/>
        </w:rPr>
        <w:t xml:space="preserve"> 2020</w:t>
      </w:r>
      <w:r w:rsidR="005D1B42" w:rsidRPr="0099146F">
        <w:rPr>
          <w:spacing w:val="-2"/>
        </w:rPr>
        <w:t xml:space="preserve"> và giai đoạn </w:t>
      </w:r>
      <w:r w:rsidR="00BD02DB" w:rsidRPr="0099146F">
        <w:rPr>
          <w:spacing w:val="-2"/>
        </w:rPr>
        <w:t>2021 - 2030”</w:t>
      </w:r>
      <w:r w:rsidRPr="0099146F">
        <w:rPr>
          <w:spacing w:val="-2"/>
        </w:rPr>
        <w:t xml:space="preserve"> của tỉnh</w:t>
      </w:r>
      <w:r w:rsidR="005D1B42" w:rsidRPr="0099146F">
        <w:rPr>
          <w:spacing w:val="-2"/>
        </w:rPr>
        <w:t>; phong trào học tập suốt đời trong gia đình, dòng họ, cộng đồng, đơn vị trên địa bàn tỉnh Hậu Giang giai đoạn 2021-2030 và mô hình Công dân học tập trên địa bàn tỉnh Hậu Giang giai đoạn 2021</w:t>
      </w:r>
      <w:r w:rsidR="00B13AB6" w:rsidRPr="0099146F">
        <w:rPr>
          <w:spacing w:val="-2"/>
        </w:rPr>
        <w:t xml:space="preserve"> </w:t>
      </w:r>
      <w:r w:rsidR="005D1B42" w:rsidRPr="0099146F">
        <w:rPr>
          <w:spacing w:val="-2"/>
        </w:rPr>
        <w:t>-</w:t>
      </w:r>
      <w:r w:rsidR="00B13AB6" w:rsidRPr="0099146F">
        <w:rPr>
          <w:spacing w:val="-2"/>
        </w:rPr>
        <w:t xml:space="preserve"> </w:t>
      </w:r>
      <w:r w:rsidR="005D1B42" w:rsidRPr="0099146F">
        <w:rPr>
          <w:spacing w:val="-2"/>
        </w:rPr>
        <w:t>2030</w:t>
      </w:r>
      <w:r w:rsidRPr="0099146F">
        <w:rPr>
          <w:spacing w:val="-2"/>
        </w:rPr>
        <w:t>.</w:t>
      </w:r>
    </w:p>
    <w:p w14:paraId="53899570" w14:textId="77777777" w:rsidR="00833B4E" w:rsidRPr="00E571CB" w:rsidRDefault="00B13AB6" w:rsidP="00656F7F">
      <w:pPr>
        <w:spacing w:before="120" w:after="120" w:line="360" w:lineRule="exact"/>
        <w:ind w:firstLine="567"/>
        <w:jc w:val="both"/>
        <w:rPr>
          <w:spacing w:val="-6"/>
        </w:rPr>
      </w:pPr>
      <w:r w:rsidRPr="00E571CB">
        <w:rPr>
          <w:spacing w:val="-8"/>
        </w:rPr>
        <w:t>Kết quả công tác</w:t>
      </w:r>
      <w:r w:rsidR="00BD02DB" w:rsidRPr="00E571CB">
        <w:rPr>
          <w:spacing w:val="-8"/>
        </w:rPr>
        <w:t xml:space="preserve"> tuyên truyền đã góp phần tích cực làm chuyển biến nhận thức </w:t>
      </w:r>
      <w:r w:rsidR="002E1784" w:rsidRPr="00E571CB">
        <w:rPr>
          <w:spacing w:val="-8"/>
        </w:rPr>
        <w:t xml:space="preserve">của cấp ủy, chính quyền các cấp </w:t>
      </w:r>
      <w:r w:rsidR="002E1784" w:rsidRPr="00E571CB">
        <w:rPr>
          <w:spacing w:val="-4"/>
        </w:rPr>
        <w:t xml:space="preserve">về mục đích, ý nghĩa của việc học tập suốt đời, xây dựng xã hội học tập, </w:t>
      </w:r>
      <w:r w:rsidR="002E1784" w:rsidRPr="00E571CB">
        <w:t>đẩy mạnh phong trào học tập suốt đời trong gia đình, dòng họ, cộng đồng;</w:t>
      </w:r>
      <w:r w:rsidR="002E1784" w:rsidRPr="00E571CB">
        <w:rPr>
          <w:spacing w:val="-8"/>
        </w:rPr>
        <w:t xml:space="preserve"> chuyển biến về nhận thức của người dân trong việc </w:t>
      </w:r>
      <w:r w:rsidR="00BD02DB" w:rsidRPr="00E571CB">
        <w:rPr>
          <w:spacing w:val="-8"/>
        </w:rPr>
        <w:t>đưa con em đến trường</w:t>
      </w:r>
      <w:r w:rsidR="002E1784" w:rsidRPr="00E571CB">
        <w:rPr>
          <w:spacing w:val="-8"/>
        </w:rPr>
        <w:t xml:space="preserve"> đúng độ tuổi</w:t>
      </w:r>
      <w:r w:rsidR="00BD02DB" w:rsidRPr="00E571CB">
        <w:rPr>
          <w:spacing w:val="-8"/>
        </w:rPr>
        <w:t xml:space="preserve">, </w:t>
      </w:r>
      <w:r w:rsidR="002E1784" w:rsidRPr="00E571CB">
        <w:rPr>
          <w:spacing w:val="-8"/>
        </w:rPr>
        <w:t xml:space="preserve">hình thành các </w:t>
      </w:r>
      <w:r w:rsidR="00BD02DB" w:rsidRPr="00E571CB">
        <w:rPr>
          <w:spacing w:val="-8"/>
        </w:rPr>
        <w:t xml:space="preserve">hình thức </w:t>
      </w:r>
      <w:r w:rsidR="002E1784" w:rsidRPr="00E571CB">
        <w:rPr>
          <w:spacing w:val="-8"/>
        </w:rPr>
        <w:t xml:space="preserve">khen thưởng gia đình để </w:t>
      </w:r>
      <w:r w:rsidR="00BD02DB" w:rsidRPr="00E571CB">
        <w:rPr>
          <w:spacing w:val="-8"/>
        </w:rPr>
        <w:t>động viên, khuyến khích con em mình tích cực, hăng say học tập</w:t>
      </w:r>
      <w:r w:rsidR="009010E0" w:rsidRPr="00E571CB">
        <w:rPr>
          <w:spacing w:val="-8"/>
        </w:rPr>
        <w:t xml:space="preserve">. Qua đó </w:t>
      </w:r>
      <w:r w:rsidR="00BD02DB" w:rsidRPr="00E571CB">
        <w:rPr>
          <w:lang w:val="vi-VN" w:eastAsia="vi-VN" w:bidi="vi-VN"/>
        </w:rPr>
        <w:t>đã duy trì tốt các phong trào thi đua học tập thường xuyên, suốt đời đến mọi tầng lớp Nhân dân</w:t>
      </w:r>
      <w:r w:rsidR="00833B4E" w:rsidRPr="00E571CB">
        <w:rPr>
          <w:lang w:eastAsia="vi-VN" w:bidi="vi-VN"/>
        </w:rPr>
        <w:t xml:space="preserve"> như: </w:t>
      </w:r>
      <w:r w:rsidR="00833B4E" w:rsidRPr="00E571CB">
        <w:rPr>
          <w:spacing w:val="-4"/>
        </w:rPr>
        <w:t xml:space="preserve">Tuần lễ Hưởng ứng học tập suốt đời theo đúng chủ đề hàng năm; </w:t>
      </w:r>
      <w:r w:rsidR="00833B4E" w:rsidRPr="00E571CB">
        <w:rPr>
          <w:spacing w:val="-2"/>
        </w:rPr>
        <w:t xml:space="preserve">“Xây dựng trường học thân thiện, học sinh tích cực”, phong trào thi đua “Hai tốt”, phong trào thi đua “Giỏi việc nhà, đảm việc trường”,… </w:t>
      </w:r>
      <w:r w:rsidR="00833B4E" w:rsidRPr="00E571CB">
        <w:rPr>
          <w:spacing w:val="-6"/>
        </w:rPr>
        <w:t xml:space="preserve">gắn với các hoạt động thiết thực, hiệu quả như: tổ chức lễ “Tri ân, trưởng thành” kết hợp với “Khi tôi 18”, lễ “Ra trường”, lễ “ trao học bổng Chắp cánh ước mơ”, các hội thi giáo viên dạy giỏi, học sinh giỏi, </w:t>
      </w:r>
      <w:r w:rsidRPr="00E571CB">
        <w:rPr>
          <w:spacing w:val="-6"/>
        </w:rPr>
        <w:t xml:space="preserve">Hội </w:t>
      </w:r>
      <w:r w:rsidR="00833B4E" w:rsidRPr="00E571CB">
        <w:rPr>
          <w:spacing w:val="-6"/>
        </w:rPr>
        <w:t>thi khoa học, kỹ thuật sáng tạo,…</w:t>
      </w:r>
    </w:p>
    <w:p w14:paraId="6036C4E0" w14:textId="77777777" w:rsidR="00F67BEF" w:rsidRPr="00E571CB" w:rsidRDefault="006E4967" w:rsidP="00656F7F">
      <w:pPr>
        <w:spacing w:before="120" w:after="120" w:line="360" w:lineRule="exact"/>
        <w:ind w:firstLine="567"/>
        <w:jc w:val="both"/>
        <w:rPr>
          <w:b/>
        </w:rPr>
      </w:pPr>
      <w:r w:rsidRPr="00E571CB">
        <w:rPr>
          <w:b/>
        </w:rPr>
        <w:t>3</w:t>
      </w:r>
      <w:r w:rsidR="00F67BEF" w:rsidRPr="00E571CB">
        <w:rPr>
          <w:b/>
        </w:rPr>
        <w:t>. Kết quả phát huy vai trò của các tổ chức chính trị - xã hội, xã hội nghề nghiệp và tổ chức xã hội </w:t>
      </w:r>
    </w:p>
    <w:p w14:paraId="302BA163" w14:textId="77777777" w:rsidR="00FB57BD" w:rsidRPr="00E571CB" w:rsidRDefault="003F0F2A" w:rsidP="00656F7F">
      <w:pPr>
        <w:pStyle w:val="NormalWeb"/>
        <w:spacing w:before="120" w:beforeAutospacing="0" w:after="120" w:afterAutospacing="0" w:line="360" w:lineRule="exact"/>
        <w:ind w:firstLine="567"/>
        <w:jc w:val="both"/>
        <w:rPr>
          <w:sz w:val="28"/>
          <w:szCs w:val="28"/>
        </w:rPr>
      </w:pPr>
      <w:r w:rsidRPr="00E571CB">
        <w:rPr>
          <w:sz w:val="28"/>
          <w:szCs w:val="28"/>
        </w:rPr>
        <w:t xml:space="preserve">Ủy ban nhân dân tỉnh </w:t>
      </w:r>
      <w:r w:rsidR="003A4D77" w:rsidRPr="00E571CB">
        <w:rPr>
          <w:sz w:val="28"/>
          <w:szCs w:val="28"/>
        </w:rPr>
        <w:t>chỉ đạo</w:t>
      </w:r>
      <w:r w:rsidRPr="00E571CB">
        <w:rPr>
          <w:sz w:val="28"/>
          <w:szCs w:val="28"/>
        </w:rPr>
        <w:t xml:space="preserve"> Hội Khuyến học</w:t>
      </w:r>
      <w:r w:rsidR="003A4D77" w:rsidRPr="00E571CB">
        <w:rPr>
          <w:sz w:val="28"/>
          <w:szCs w:val="28"/>
        </w:rPr>
        <w:t xml:space="preserve"> tỉnh </w:t>
      </w:r>
      <w:r w:rsidRPr="00E571CB">
        <w:rPr>
          <w:sz w:val="28"/>
          <w:szCs w:val="28"/>
        </w:rPr>
        <w:t xml:space="preserve">phối hợp </w:t>
      </w:r>
      <w:r w:rsidR="003A4D77" w:rsidRPr="00E571CB">
        <w:rPr>
          <w:sz w:val="28"/>
          <w:szCs w:val="28"/>
        </w:rPr>
        <w:t xml:space="preserve">chặt chẽ </w:t>
      </w:r>
      <w:r w:rsidRPr="00E571CB">
        <w:rPr>
          <w:sz w:val="28"/>
          <w:szCs w:val="28"/>
        </w:rPr>
        <w:t>với Mặt trận Tổ quốc và các đoàn thể chính trị - xã hội, các ngành chức năng trong thực hiện nhiệm vụ khuyến học, khuyến tài, xây dựng xã hội học tập. Cụ thể</w:t>
      </w:r>
      <w:r w:rsidR="00FB57BD" w:rsidRPr="00E571CB">
        <w:rPr>
          <w:sz w:val="28"/>
          <w:szCs w:val="28"/>
        </w:rPr>
        <w:t>:</w:t>
      </w:r>
    </w:p>
    <w:p w14:paraId="14DB2EE8" w14:textId="77777777" w:rsidR="003F0F2A" w:rsidRPr="00E571CB" w:rsidRDefault="00FB57BD" w:rsidP="00656F7F">
      <w:pPr>
        <w:pStyle w:val="NormalWeb"/>
        <w:spacing w:before="120" w:beforeAutospacing="0" w:after="120" w:afterAutospacing="0" w:line="360" w:lineRule="exact"/>
        <w:ind w:firstLine="567"/>
        <w:jc w:val="both"/>
        <w:rPr>
          <w:sz w:val="28"/>
          <w:szCs w:val="28"/>
        </w:rPr>
      </w:pPr>
      <w:r w:rsidRPr="00E571CB">
        <w:rPr>
          <w:sz w:val="28"/>
          <w:szCs w:val="28"/>
        </w:rPr>
        <w:t>Hội Khuyến học tỉnh</w:t>
      </w:r>
      <w:r w:rsidR="003F0F2A" w:rsidRPr="00E571CB">
        <w:rPr>
          <w:sz w:val="28"/>
          <w:szCs w:val="28"/>
        </w:rPr>
        <w:t xml:space="preserve"> đã phối hợp với Sở Giáo dục và Đào tạo, các sở, ban ngành có liên quan, ủy ban nhân dân cấp huyện để triển khai có hiệu quả các mục tiêu xây dựng xã hội học tập. Các huyện, thị xã, thành phố đã thành lập Ban Chỉ đạo xây dựng xã hội học tập</w:t>
      </w:r>
      <w:r w:rsidR="003F0F2A" w:rsidRPr="00E571CB">
        <w:rPr>
          <w:sz w:val="28"/>
          <w:szCs w:val="28"/>
          <w:vertAlign w:val="superscript"/>
        </w:rPr>
        <w:t>[</w:t>
      </w:r>
      <w:r w:rsidR="003F0F2A" w:rsidRPr="00E571CB">
        <w:rPr>
          <w:rStyle w:val="FootnoteReference"/>
          <w:sz w:val="28"/>
          <w:szCs w:val="28"/>
        </w:rPr>
        <w:footnoteReference w:id="5"/>
      </w:r>
      <w:r w:rsidR="003F0F2A" w:rsidRPr="00E571CB">
        <w:rPr>
          <w:sz w:val="28"/>
          <w:szCs w:val="28"/>
          <w:vertAlign w:val="superscript"/>
        </w:rPr>
        <w:t>]</w:t>
      </w:r>
      <w:r w:rsidR="003F0F2A" w:rsidRPr="00E571CB">
        <w:rPr>
          <w:sz w:val="28"/>
          <w:szCs w:val="28"/>
        </w:rPr>
        <w:t>; ban hành kế hoạch xây dựng xã hội học tập trên địa bàn; chỉ đạo các xã, phường, thị trấn thành lập trung tâm học tập cộng đồng. Đến nay 100% xã, phường, thị trấn có trung tâm học tập cộng đồng để phục vụ cho công tác học tập cho nhân dân tại địa phương</w:t>
      </w:r>
      <w:r w:rsidR="00757D32" w:rsidRPr="00E571CB">
        <w:rPr>
          <w:sz w:val="28"/>
          <w:szCs w:val="28"/>
        </w:rPr>
        <w:t>, có 656 tổ chức hội trong cộng đồng dân cư</w:t>
      </w:r>
      <w:r w:rsidR="00E95360" w:rsidRPr="00E571CB">
        <w:rPr>
          <w:sz w:val="28"/>
          <w:szCs w:val="28"/>
        </w:rPr>
        <w:t xml:space="preserve">. </w:t>
      </w:r>
      <w:r w:rsidR="003F0F2A" w:rsidRPr="00E571CB">
        <w:rPr>
          <w:sz w:val="28"/>
          <w:szCs w:val="28"/>
        </w:rPr>
        <w:t>Từ đó đã góp phần tích cực trong công tác khuyến học, khuyến tài, động viên khích lệ tinh thần học tập trong xã hội, nhất là động viên học sinh có hoàn cảnh khó khăn vươn lên trong học tập.</w:t>
      </w:r>
    </w:p>
    <w:p w14:paraId="37A328E3" w14:textId="77777777" w:rsidR="00FB57BD" w:rsidRPr="00E571CB" w:rsidRDefault="00FB57BD" w:rsidP="00656F7F">
      <w:pPr>
        <w:pStyle w:val="NormalWeb"/>
        <w:spacing w:before="120" w:beforeAutospacing="0" w:after="120" w:afterAutospacing="0" w:line="360" w:lineRule="exact"/>
        <w:ind w:firstLine="567"/>
        <w:jc w:val="both"/>
        <w:rPr>
          <w:sz w:val="28"/>
          <w:szCs w:val="28"/>
        </w:rPr>
      </w:pPr>
      <w:r w:rsidRPr="00E571CB">
        <w:rPr>
          <w:sz w:val="28"/>
          <w:szCs w:val="28"/>
        </w:rPr>
        <w:t>Ủy ban Mặt trận tổ quốc tỉnh đã tích cực phát huy vai trò phản biện xã hội</w:t>
      </w:r>
      <w:r w:rsidR="009A6C3E" w:rsidRPr="00E571CB">
        <w:rPr>
          <w:sz w:val="28"/>
          <w:szCs w:val="28"/>
        </w:rPr>
        <w:t xml:space="preserve"> đối với những nội dung có liên quan đến công tác khuyến học, khuyến tài, xây dựng xã hội học tập gắn với xây dựng các tiêu chí của </w:t>
      </w:r>
      <w:r w:rsidR="005567A4" w:rsidRPr="00E571CB">
        <w:rPr>
          <w:sz w:val="28"/>
          <w:szCs w:val="28"/>
        </w:rPr>
        <w:t>xã đạt chuẩ</w:t>
      </w:r>
      <w:r w:rsidR="009A6C3E" w:rsidRPr="00E571CB">
        <w:rPr>
          <w:sz w:val="28"/>
          <w:szCs w:val="28"/>
        </w:rPr>
        <w:t>n nông thôn mới, phường, thị trấ</w:t>
      </w:r>
      <w:r w:rsidR="005567A4" w:rsidRPr="00E571CB">
        <w:rPr>
          <w:sz w:val="28"/>
          <w:szCs w:val="28"/>
        </w:rPr>
        <w:t>n đạt chuẩ</w:t>
      </w:r>
      <w:r w:rsidR="009A6C3E" w:rsidRPr="00E571CB">
        <w:rPr>
          <w:sz w:val="28"/>
          <w:szCs w:val="28"/>
        </w:rPr>
        <w:t xml:space="preserve">n văn minh đô thị của các đơn vị, địa phương. Trong tổ chức thực hiện Cuộc vận động </w:t>
      </w:r>
      <w:r w:rsidR="009A6C3E" w:rsidRPr="00E571CB">
        <w:rPr>
          <w:rStyle w:val="Vnbnnidung2Innghing"/>
          <w:color w:val="auto"/>
          <w:sz w:val="28"/>
          <w:szCs w:val="28"/>
        </w:rPr>
        <w:t>“Toàn dân đoàn kết xây dựng nông thôn mới, đô thị văn m</w:t>
      </w:r>
      <w:r w:rsidR="009A6C3E" w:rsidRPr="00E571CB">
        <w:rPr>
          <w:rStyle w:val="Vnbnnidung2Innghing"/>
          <w:color w:val="auto"/>
          <w:sz w:val="28"/>
          <w:szCs w:val="28"/>
          <w:lang w:val="en-US"/>
        </w:rPr>
        <w:t>i</w:t>
      </w:r>
      <w:r w:rsidR="009A6C3E" w:rsidRPr="00E571CB">
        <w:rPr>
          <w:rStyle w:val="Vnbnnidung2Innghing"/>
          <w:color w:val="auto"/>
          <w:sz w:val="28"/>
          <w:szCs w:val="28"/>
        </w:rPr>
        <w:t>nh</w:t>
      </w:r>
      <w:r w:rsidR="009A6C3E" w:rsidRPr="00E571CB">
        <w:rPr>
          <w:sz w:val="28"/>
          <w:szCs w:val="28"/>
        </w:rPr>
        <w:t xml:space="preserve">” đã phối hợp vận động xây dựng, đầu tư cơ </w:t>
      </w:r>
      <w:r w:rsidR="009A6C3E" w:rsidRPr="00E571CB">
        <w:rPr>
          <w:rFonts w:eastAsia="Calibri"/>
          <w:sz w:val="28"/>
          <w:szCs w:val="28"/>
        </w:rPr>
        <w:t xml:space="preserve">sở </w:t>
      </w:r>
      <w:r w:rsidR="009A6C3E" w:rsidRPr="00E571CB">
        <w:rPr>
          <w:sz w:val="28"/>
          <w:szCs w:val="28"/>
        </w:rPr>
        <w:t xml:space="preserve">vật </w:t>
      </w:r>
      <w:r w:rsidR="005567A4" w:rsidRPr="00E571CB">
        <w:rPr>
          <w:sz w:val="28"/>
          <w:szCs w:val="28"/>
        </w:rPr>
        <w:t>chấ</w:t>
      </w:r>
      <w:r w:rsidR="009A6C3E" w:rsidRPr="00E571CB">
        <w:rPr>
          <w:sz w:val="28"/>
          <w:szCs w:val="28"/>
        </w:rPr>
        <w:t xml:space="preserve">t, trang thiết bị duy trì, nâng cao hiệu quả </w:t>
      </w:r>
      <w:r w:rsidR="009A6C3E" w:rsidRPr="00E571CB">
        <w:rPr>
          <w:rFonts w:eastAsia="Calibri"/>
          <w:sz w:val="28"/>
          <w:szCs w:val="28"/>
        </w:rPr>
        <w:t xml:space="preserve">hoạt động của trung tâm </w:t>
      </w:r>
      <w:r w:rsidR="009A6C3E" w:rsidRPr="00E571CB">
        <w:rPr>
          <w:sz w:val="28"/>
          <w:szCs w:val="28"/>
        </w:rPr>
        <w:t xml:space="preserve">học tập cộng </w:t>
      </w:r>
      <w:r w:rsidR="005567A4" w:rsidRPr="00E571CB">
        <w:rPr>
          <w:rFonts w:eastAsia="Calibri"/>
          <w:sz w:val="28"/>
          <w:szCs w:val="28"/>
        </w:rPr>
        <w:t>đồ</w:t>
      </w:r>
      <w:r w:rsidR="009A6C3E" w:rsidRPr="00E571CB">
        <w:rPr>
          <w:rFonts w:eastAsia="Calibri"/>
          <w:sz w:val="28"/>
          <w:szCs w:val="28"/>
        </w:rPr>
        <w:t xml:space="preserve">ng </w:t>
      </w:r>
      <w:r w:rsidR="005567A4" w:rsidRPr="00E571CB">
        <w:rPr>
          <w:rFonts w:eastAsia="Calibri"/>
          <w:sz w:val="28"/>
          <w:szCs w:val="28"/>
        </w:rPr>
        <w:t>ở</w:t>
      </w:r>
      <w:r w:rsidR="009A6C3E" w:rsidRPr="00E571CB">
        <w:rPr>
          <w:sz w:val="28"/>
          <w:szCs w:val="28"/>
        </w:rPr>
        <w:t xml:space="preserve"> các xã, phường, </w:t>
      </w:r>
      <w:r w:rsidR="009A6C3E" w:rsidRPr="00E571CB">
        <w:rPr>
          <w:rFonts w:eastAsia="Calibri"/>
          <w:sz w:val="28"/>
          <w:szCs w:val="28"/>
        </w:rPr>
        <w:t>thị</w:t>
      </w:r>
      <w:r w:rsidR="005567A4" w:rsidRPr="00E571CB">
        <w:rPr>
          <w:rFonts w:eastAsia="Calibri"/>
          <w:sz w:val="28"/>
          <w:szCs w:val="28"/>
        </w:rPr>
        <w:t xml:space="preserve"> trấ</w:t>
      </w:r>
      <w:r w:rsidR="009A6C3E" w:rsidRPr="00E571CB">
        <w:rPr>
          <w:rFonts w:eastAsia="Calibri"/>
          <w:sz w:val="28"/>
          <w:szCs w:val="28"/>
        </w:rPr>
        <w:t xml:space="preserve">n. Huy </w:t>
      </w:r>
      <w:r w:rsidR="009A6C3E" w:rsidRPr="00E571CB">
        <w:rPr>
          <w:sz w:val="28"/>
          <w:szCs w:val="28"/>
        </w:rPr>
        <w:t xml:space="preserve">động </w:t>
      </w:r>
      <w:r w:rsidR="009A6C3E" w:rsidRPr="00E571CB">
        <w:rPr>
          <w:rFonts w:eastAsia="Calibri"/>
          <w:sz w:val="28"/>
          <w:szCs w:val="28"/>
        </w:rPr>
        <w:t>các ngu</w:t>
      </w:r>
      <w:r w:rsidR="005567A4" w:rsidRPr="00E571CB">
        <w:rPr>
          <w:rFonts w:eastAsia="Calibri"/>
          <w:sz w:val="28"/>
          <w:szCs w:val="28"/>
        </w:rPr>
        <w:t>ồ</w:t>
      </w:r>
      <w:r w:rsidR="009A6C3E" w:rsidRPr="00E571CB">
        <w:rPr>
          <w:rFonts w:eastAsia="Calibri"/>
          <w:sz w:val="28"/>
          <w:szCs w:val="28"/>
        </w:rPr>
        <w:t>n lự</w:t>
      </w:r>
      <w:r w:rsidR="005567A4" w:rsidRPr="00E571CB">
        <w:rPr>
          <w:rFonts w:eastAsia="Calibri"/>
          <w:sz w:val="28"/>
          <w:szCs w:val="28"/>
        </w:rPr>
        <w:t>c đầ</w:t>
      </w:r>
      <w:r w:rsidR="009A6C3E" w:rsidRPr="00E571CB">
        <w:rPr>
          <w:rFonts w:eastAsia="Calibri"/>
          <w:sz w:val="28"/>
          <w:szCs w:val="28"/>
        </w:rPr>
        <w:t xml:space="preserve">u tư </w:t>
      </w:r>
      <w:r w:rsidR="009A6C3E" w:rsidRPr="00E571CB">
        <w:rPr>
          <w:sz w:val="28"/>
          <w:szCs w:val="28"/>
        </w:rPr>
        <w:t xml:space="preserve">cho văn </w:t>
      </w:r>
      <w:r w:rsidR="009A6C3E" w:rsidRPr="00E571CB">
        <w:rPr>
          <w:rFonts w:eastAsia="Calibri"/>
          <w:sz w:val="28"/>
          <w:szCs w:val="28"/>
        </w:rPr>
        <w:t xml:space="preserve">hóa, </w:t>
      </w:r>
      <w:r w:rsidR="009A6C3E" w:rsidRPr="00E571CB">
        <w:rPr>
          <w:sz w:val="28"/>
          <w:szCs w:val="28"/>
        </w:rPr>
        <w:t>chú trọng nâng c</w:t>
      </w:r>
      <w:r w:rsidR="005567A4" w:rsidRPr="00E571CB">
        <w:rPr>
          <w:sz w:val="28"/>
          <w:szCs w:val="28"/>
        </w:rPr>
        <w:t>ấ</w:t>
      </w:r>
      <w:r w:rsidR="009A6C3E" w:rsidRPr="00E571CB">
        <w:rPr>
          <w:sz w:val="28"/>
          <w:szCs w:val="28"/>
        </w:rPr>
        <w:t xml:space="preserve">p </w:t>
      </w:r>
      <w:r w:rsidR="009A6C3E" w:rsidRPr="00E571CB">
        <w:rPr>
          <w:rFonts w:eastAsia="Calibri"/>
          <w:sz w:val="28"/>
          <w:szCs w:val="28"/>
        </w:rPr>
        <w:t xml:space="preserve">đồng </w:t>
      </w:r>
      <w:r w:rsidR="009A6C3E" w:rsidRPr="00E571CB">
        <w:rPr>
          <w:sz w:val="28"/>
          <w:szCs w:val="28"/>
        </w:rPr>
        <w:t xml:space="preserve">bộ hệ thống </w:t>
      </w:r>
      <w:r w:rsidR="009A6C3E" w:rsidRPr="00E571CB">
        <w:rPr>
          <w:rFonts w:eastAsia="Calibri"/>
          <w:sz w:val="28"/>
          <w:szCs w:val="28"/>
        </w:rPr>
        <w:t xml:space="preserve">các thiết </w:t>
      </w:r>
      <w:r w:rsidR="009A6C3E" w:rsidRPr="00E571CB">
        <w:rPr>
          <w:sz w:val="28"/>
          <w:szCs w:val="28"/>
        </w:rPr>
        <w:t xml:space="preserve">chế </w:t>
      </w:r>
      <w:r w:rsidR="009A6C3E" w:rsidRPr="00E571CB">
        <w:rPr>
          <w:rFonts w:eastAsia="Calibri"/>
          <w:sz w:val="28"/>
          <w:szCs w:val="28"/>
        </w:rPr>
        <w:t>văn h</w:t>
      </w:r>
      <w:r w:rsidR="005567A4" w:rsidRPr="00E571CB">
        <w:rPr>
          <w:rFonts w:eastAsia="Calibri"/>
          <w:sz w:val="28"/>
          <w:szCs w:val="28"/>
        </w:rPr>
        <w:t>ó</w:t>
      </w:r>
      <w:r w:rsidR="009A6C3E" w:rsidRPr="00E571CB">
        <w:rPr>
          <w:rFonts w:eastAsia="Calibri"/>
          <w:sz w:val="28"/>
          <w:szCs w:val="28"/>
        </w:rPr>
        <w:t xml:space="preserve">a cơ sở, gắn </w:t>
      </w:r>
      <w:r w:rsidR="005567A4" w:rsidRPr="00E571CB">
        <w:rPr>
          <w:sz w:val="28"/>
          <w:szCs w:val="28"/>
        </w:rPr>
        <w:t>đầ</w:t>
      </w:r>
      <w:r w:rsidR="009A6C3E" w:rsidRPr="00E571CB">
        <w:rPr>
          <w:sz w:val="28"/>
          <w:szCs w:val="28"/>
        </w:rPr>
        <w:t xml:space="preserve">u tư với khai thác và phát huy hiệu quả hoạt động. Hiện nay 61/75 xã, phường, </w:t>
      </w:r>
      <w:r w:rsidR="009A6C3E" w:rsidRPr="00E571CB">
        <w:rPr>
          <w:rFonts w:eastAsia="Calibri"/>
          <w:sz w:val="28"/>
          <w:szCs w:val="28"/>
        </w:rPr>
        <w:t xml:space="preserve">thị </w:t>
      </w:r>
      <w:r w:rsidR="005567A4" w:rsidRPr="00E571CB">
        <w:rPr>
          <w:sz w:val="28"/>
          <w:szCs w:val="28"/>
        </w:rPr>
        <w:t>trấ</w:t>
      </w:r>
      <w:r w:rsidR="009A6C3E" w:rsidRPr="00E571CB">
        <w:rPr>
          <w:sz w:val="28"/>
          <w:szCs w:val="28"/>
        </w:rPr>
        <w:t xml:space="preserve">n trên địa bàn </w:t>
      </w:r>
      <w:r w:rsidR="005567A4" w:rsidRPr="00E571CB">
        <w:rPr>
          <w:sz w:val="28"/>
          <w:szCs w:val="28"/>
        </w:rPr>
        <w:t>tỉ</w:t>
      </w:r>
      <w:r w:rsidR="009A6C3E" w:rsidRPr="00E571CB">
        <w:rPr>
          <w:sz w:val="28"/>
          <w:szCs w:val="28"/>
        </w:rPr>
        <w:t xml:space="preserve">nh có nhà văn hóa, 514/525 </w:t>
      </w:r>
      <w:r w:rsidR="005567A4" w:rsidRPr="00E571CB">
        <w:rPr>
          <w:sz w:val="28"/>
          <w:szCs w:val="28"/>
        </w:rPr>
        <w:t>ấ</w:t>
      </w:r>
      <w:r w:rsidR="009A6C3E" w:rsidRPr="00E571CB">
        <w:rPr>
          <w:sz w:val="28"/>
          <w:szCs w:val="28"/>
        </w:rPr>
        <w:t>p, khu vực có nhà văn hóa.</w:t>
      </w:r>
    </w:p>
    <w:p w14:paraId="0964658F" w14:textId="77777777" w:rsidR="00AD560A" w:rsidRPr="00977911" w:rsidRDefault="00701CB5" w:rsidP="00656F7F">
      <w:pPr>
        <w:pStyle w:val="NormalWeb"/>
        <w:spacing w:before="120" w:beforeAutospacing="0" w:after="120" w:afterAutospacing="0" w:line="360" w:lineRule="exact"/>
        <w:ind w:firstLine="567"/>
        <w:jc w:val="both"/>
        <w:textAlignment w:val="baseline"/>
        <w:rPr>
          <w:sz w:val="28"/>
          <w:szCs w:val="28"/>
        </w:rPr>
      </w:pPr>
      <w:r w:rsidRPr="00E571CB">
        <w:rPr>
          <w:spacing w:val="-2"/>
          <w:sz w:val="28"/>
          <w:szCs w:val="28"/>
        </w:rPr>
        <w:t>Tỉnh đoàn Hậu Giang đẩy mạnh t</w:t>
      </w:r>
      <w:r w:rsidRPr="00E571CB">
        <w:rPr>
          <w:sz w:val="28"/>
          <w:szCs w:val="28"/>
        </w:rPr>
        <w:t xml:space="preserve">ổ chức các hoạt động hỗ trợ học tập, sáng tạo, nghiên cứu khoa học thông qua phong trào, cuộc vận động của Đoàn Thanh niên và ngành Giáo dục; định hướng nghề nghiệp, phân luồng học sinh sau trung học cơ sở; thúc đẩy tinh thần khởi nghiệp trong </w:t>
      </w:r>
      <w:r w:rsidRPr="00977911">
        <w:rPr>
          <w:spacing w:val="-4"/>
          <w:sz w:val="28"/>
          <w:szCs w:val="28"/>
        </w:rPr>
        <w:t>học sinh</w:t>
      </w:r>
      <w:r w:rsidRPr="00E571CB">
        <w:rPr>
          <w:sz w:val="28"/>
          <w:szCs w:val="28"/>
        </w:rPr>
        <w:t xml:space="preserve">. Phối hợp tổ chức các diễn đàn trao đổi về phương pháp học tập, phương pháp nghiên cứu khoa học cho </w:t>
      </w:r>
      <w:r w:rsidRPr="00977911">
        <w:rPr>
          <w:spacing w:val="-4"/>
          <w:sz w:val="28"/>
          <w:szCs w:val="28"/>
        </w:rPr>
        <w:t>học sinh</w:t>
      </w:r>
      <w:r w:rsidRPr="00E571CB">
        <w:rPr>
          <w:sz w:val="28"/>
          <w:szCs w:val="28"/>
        </w:rPr>
        <w:t xml:space="preserve">. Phát huy vai trò của giáo viên trẻ trong định hướng, hướng dẫn </w:t>
      </w:r>
      <w:r w:rsidRPr="00977911">
        <w:rPr>
          <w:spacing w:val="-4"/>
          <w:sz w:val="28"/>
          <w:szCs w:val="28"/>
        </w:rPr>
        <w:t>học sinh</w:t>
      </w:r>
      <w:r w:rsidRPr="00E571CB">
        <w:rPr>
          <w:sz w:val="28"/>
          <w:szCs w:val="28"/>
        </w:rPr>
        <w:t xml:space="preserve"> nghiên cứu khoa học. Tổ chức các hoạt động của Đoàn, Hội, Đội gắn với hoạt động trải nghiệm, sáng tạo của chương trình Giáo dục phổ thông mới. </w:t>
      </w:r>
      <w:r w:rsidRPr="00977911">
        <w:rPr>
          <w:sz w:val="28"/>
          <w:szCs w:val="28"/>
        </w:rPr>
        <w:t xml:space="preserve">Đẩy mạnh phong trào sáng tạo trẻ; phong trào học ngoại ngữ, tin học; đẩy mạnh và nhân rộng mô hình hoạt động của các câu lạc bộ học thuật trong học sinh, phối hợp chỉ đạo tổ chức Hội thi </w:t>
      </w:r>
      <w:r w:rsidRPr="00E571CB">
        <w:rPr>
          <w:i/>
          <w:sz w:val="28"/>
          <w:szCs w:val="28"/>
          <w:lang w:val="pl-PL"/>
        </w:rPr>
        <w:t>“</w:t>
      </w:r>
      <w:r w:rsidRPr="00E571CB">
        <w:rPr>
          <w:rStyle w:val="Bodytext3"/>
          <w:i/>
          <w:sz w:val="28"/>
          <w:szCs w:val="28"/>
          <w:lang w:val="pl-PL" w:eastAsia="vi-VN"/>
        </w:rPr>
        <w:t xml:space="preserve">Tin học trẻ” </w:t>
      </w:r>
      <w:r w:rsidRPr="00E571CB">
        <w:rPr>
          <w:rStyle w:val="Bodytext3"/>
          <w:sz w:val="28"/>
          <w:szCs w:val="28"/>
          <w:lang w:val="pl-PL" w:eastAsia="vi-VN"/>
        </w:rPr>
        <w:t>các cấp</w:t>
      </w:r>
      <w:r w:rsidRPr="00977911">
        <w:rPr>
          <w:sz w:val="28"/>
          <w:szCs w:val="28"/>
        </w:rPr>
        <w:t>,</w:t>
      </w:r>
      <w:r w:rsidRPr="00E571CB">
        <w:rPr>
          <w:rStyle w:val="Bodytext3"/>
          <w:sz w:val="28"/>
          <w:szCs w:val="28"/>
          <w:lang w:val="pl-PL" w:eastAsia="vi-VN"/>
        </w:rPr>
        <w:t xml:space="preserve"> </w:t>
      </w:r>
      <w:r w:rsidRPr="00977911">
        <w:rPr>
          <w:sz w:val="28"/>
          <w:szCs w:val="28"/>
        </w:rPr>
        <w:t xml:space="preserve">cuộc thi </w:t>
      </w:r>
      <w:r w:rsidRPr="00977911">
        <w:rPr>
          <w:i/>
          <w:sz w:val="28"/>
          <w:szCs w:val="28"/>
        </w:rPr>
        <w:t>“Sáng tạo thanh thiếu niên nhi đồng”</w:t>
      </w:r>
      <w:r w:rsidRPr="00977911">
        <w:rPr>
          <w:sz w:val="28"/>
          <w:szCs w:val="28"/>
        </w:rPr>
        <w:t xml:space="preserve">. </w:t>
      </w:r>
      <w:r w:rsidR="00AD560A" w:rsidRPr="00977911">
        <w:rPr>
          <w:sz w:val="28"/>
          <w:szCs w:val="28"/>
        </w:rPr>
        <w:t>Kết quả,</w:t>
      </w:r>
      <w:r w:rsidRPr="00977911">
        <w:rPr>
          <w:sz w:val="28"/>
          <w:szCs w:val="28"/>
        </w:rPr>
        <w:t xml:space="preserve"> </w:t>
      </w:r>
      <w:r w:rsidR="00AD560A" w:rsidRPr="00977911">
        <w:rPr>
          <w:sz w:val="28"/>
          <w:szCs w:val="28"/>
        </w:rPr>
        <w:t>Hội thi “Tin học trẻ”; thu hút hơn 600 thí sinh, trong đó có 185 sản phẩm sáng tạo, Ban Tổ chức đã trao 184 giải thưởng cho các thí sinh đạt giải; Cuộc thi “Sáng tạo thanh thiếu niên nhi đồng”, có hơn 500 th</w:t>
      </w:r>
      <w:r w:rsidR="006E6511" w:rsidRPr="00977911">
        <w:rPr>
          <w:sz w:val="28"/>
          <w:szCs w:val="28"/>
        </w:rPr>
        <w:t>í sinh tham gia, với 377 sản phẩ</w:t>
      </w:r>
      <w:r w:rsidR="00AD560A" w:rsidRPr="00977911">
        <w:rPr>
          <w:sz w:val="28"/>
          <w:szCs w:val="28"/>
        </w:rPr>
        <w:t>m dự thi cấp tỉnh, Ban Tổ chức đã trao 169 giải thưởng cho các thí sinh đạt giải.</w:t>
      </w:r>
    </w:p>
    <w:p w14:paraId="6B98D14C" w14:textId="77777777" w:rsidR="005567A4" w:rsidRPr="00E571CB" w:rsidRDefault="005567A4" w:rsidP="00656F7F">
      <w:pPr>
        <w:pStyle w:val="NormalWeb"/>
        <w:spacing w:before="120" w:beforeAutospacing="0" w:after="120" w:afterAutospacing="0" w:line="360" w:lineRule="exact"/>
        <w:ind w:firstLine="567"/>
        <w:jc w:val="both"/>
        <w:textAlignment w:val="baseline"/>
        <w:rPr>
          <w:sz w:val="28"/>
          <w:szCs w:val="28"/>
        </w:rPr>
      </w:pPr>
      <w:r w:rsidRPr="00E571CB">
        <w:rPr>
          <w:sz w:val="28"/>
          <w:szCs w:val="28"/>
          <w:shd w:val="clear" w:color="auto" w:fill="FFFFFF"/>
        </w:rPr>
        <w:t>Hội Liên hiệp Phụ nữ tỉnh tích cực</w:t>
      </w:r>
      <w:r w:rsidRPr="00E571CB">
        <w:rPr>
          <w:sz w:val="28"/>
          <w:szCs w:val="28"/>
        </w:rPr>
        <w:t xml:space="preserve"> tuyên truyền, vận động </w:t>
      </w:r>
      <w:r w:rsidRPr="00E571CB">
        <w:rPr>
          <w:sz w:val="28"/>
          <w:szCs w:val="28"/>
          <w:shd w:val="clear" w:color="auto" w:fill="FFFFFF"/>
        </w:rPr>
        <w:t>hội viên, phụ nữ đưa con đến trường, vận động, hỗ trợ 1</w:t>
      </w:r>
      <w:r w:rsidRPr="00E571CB">
        <w:rPr>
          <w:sz w:val="28"/>
          <w:szCs w:val="28"/>
        </w:rPr>
        <w:t xml:space="preserve">00% trẻ mồ côi ra lớp, xây dựng nhiều mô hình, loại hình hoạt động hỗ trợ trẻ đến trường như: </w:t>
      </w:r>
      <w:r w:rsidRPr="00E571CB">
        <w:rPr>
          <w:sz w:val="28"/>
          <w:szCs w:val="28"/>
          <w:lang w:val="af-ZA"/>
        </w:rPr>
        <w:t xml:space="preserve">Mô hình “Cùng con đến trường”; </w:t>
      </w:r>
      <w:r w:rsidRPr="00E571CB">
        <w:rPr>
          <w:sz w:val="28"/>
          <w:szCs w:val="28"/>
          <w:lang w:val="vi-VN"/>
        </w:rPr>
        <w:t>Chương trình “Phụ nữ Hậu Giang cùng con đến trường an toàn mùa dịch Covid-19”</w:t>
      </w:r>
      <w:r w:rsidRPr="00E571CB">
        <w:rPr>
          <w:sz w:val="28"/>
          <w:szCs w:val="28"/>
        </w:rPr>
        <w:t>;</w:t>
      </w:r>
      <w:r w:rsidRPr="00E571CB">
        <w:rPr>
          <w:b/>
          <w:sz w:val="28"/>
          <w:szCs w:val="28"/>
        </w:rPr>
        <w:t xml:space="preserve"> </w:t>
      </w:r>
      <w:r w:rsidRPr="00E571CB">
        <w:rPr>
          <w:sz w:val="28"/>
          <w:szCs w:val="28"/>
          <w:shd w:val="clear" w:color="auto" w:fill="FFFFFF"/>
        </w:rPr>
        <w:t> “Chương trình đồng hành cùng trẻ em đến trường”, Chương trình “Mẹ đỡ đầu”…</w:t>
      </w:r>
      <w:r w:rsidRPr="00E571CB">
        <w:rPr>
          <w:sz w:val="28"/>
          <w:szCs w:val="28"/>
        </w:rPr>
        <w:t xml:space="preserve"> không để trẻ nào vì cuộc sống khó khăn, thiếu sự quan tâm động viên tinh thần mà bỏ học.</w:t>
      </w:r>
    </w:p>
    <w:p w14:paraId="60A25335" w14:textId="77777777" w:rsidR="006A7475" w:rsidRPr="00E571CB" w:rsidRDefault="006A7475" w:rsidP="00656F7F">
      <w:pPr>
        <w:spacing w:before="120" w:after="120" w:line="360" w:lineRule="exact"/>
        <w:ind w:right="48" w:firstLine="567"/>
        <w:jc w:val="both"/>
      </w:pPr>
      <w:r w:rsidRPr="00E571CB">
        <w:t>Hội Nông nhân dân tỉnh, vận động hội viên tích cực tham gia công tác xóa mù chữ, phổ cập giáo dục, tuyên truyền vận động con em bỏ học trở lại lớp. Phát động và thực hiện phong trào gia đình hội viên, cán bộ Hội Nông dân phấn đấu trở thành gia đình học tập. Xây dựng quỹ khuyến học, khuyến tài nhằm khuyến khích và hỗ trợ con em học tập thành đạt, những gia đình gặp khó khăn. Vận động nhân dân hiến đất xây dựng trường học, nhằm tạo điều kiện thuận lợi cho con em đến trường.</w:t>
      </w:r>
    </w:p>
    <w:p w14:paraId="4E5F092C" w14:textId="77777777" w:rsidR="006A7475" w:rsidRPr="00E571CB" w:rsidRDefault="006A7475" w:rsidP="0099146F">
      <w:pPr>
        <w:spacing w:before="120" w:after="120" w:line="360" w:lineRule="exact"/>
        <w:ind w:right="48" w:firstLine="567"/>
        <w:jc w:val="both"/>
      </w:pPr>
      <w:r w:rsidRPr="00E571CB">
        <w:t>Liên đoàn Lao động tỉnh đẩy mạnh công tác tuyên truyền vận động công chức, viên chức, người lao động tham gia học tập nâng cao trình độ văn hóa, khoa học kỹ thuật, chuyên môn đáp ứng yêu cầu nhiệm vụ trước mắt và lâu dài. Tích cực vận động xây dựng quỹ “Tấm lòng vàng”, vận động các nhà hảo tâm, các doanh nghiệp hỗ trợ học bổng cho học sinh, sinh viên nghèo vượt khó học tập; những học sinh, sinh viên đạt kết quả cao trong các kỳ thi học sinh giỏi cấp tỉnh, khu vực, quốc gia; các thầy giáo, cô giáo có hoàn cảnh khó khăn có thành tích cao trong giảng dạy; đỡ đầu cho các lớp học tình thương.</w:t>
      </w:r>
    </w:p>
    <w:p w14:paraId="2EEFAC8F" w14:textId="77777777" w:rsidR="00F67BEF" w:rsidRPr="00E571CB" w:rsidRDefault="00AD560A" w:rsidP="00656F7F">
      <w:pPr>
        <w:spacing w:before="120" w:after="120" w:line="360" w:lineRule="exact"/>
        <w:ind w:right="48" w:firstLine="567"/>
        <w:jc w:val="both"/>
      </w:pPr>
      <w:r w:rsidRPr="00E571CB">
        <w:rPr>
          <w:spacing w:val="-6"/>
        </w:rPr>
        <w:t xml:space="preserve">Sự vào cuộc của </w:t>
      </w:r>
      <w:r w:rsidR="00FB57BD" w:rsidRPr="00E571CB">
        <w:rPr>
          <w:spacing w:val="-6"/>
        </w:rPr>
        <w:t xml:space="preserve">Ủy ban Mặt trận Tổ quốc và </w:t>
      </w:r>
      <w:r w:rsidRPr="00E571CB">
        <w:rPr>
          <w:spacing w:val="-6"/>
        </w:rPr>
        <w:t xml:space="preserve">các tổ chức </w:t>
      </w:r>
      <w:r w:rsidR="00FB57BD" w:rsidRPr="00E571CB">
        <w:rPr>
          <w:spacing w:val="-6"/>
        </w:rPr>
        <w:t>chính trị - xã hội đã tác động tích cự</w:t>
      </w:r>
      <w:r w:rsidR="003A4D77" w:rsidRPr="00E571CB">
        <w:rPr>
          <w:spacing w:val="-6"/>
        </w:rPr>
        <w:t>c</w:t>
      </w:r>
      <w:r w:rsidR="00FB57BD" w:rsidRPr="00E571CB">
        <w:rPr>
          <w:spacing w:val="-6"/>
        </w:rPr>
        <w:t xml:space="preserve"> đến</w:t>
      </w:r>
      <w:r w:rsidR="00257F47" w:rsidRPr="00E571CB">
        <w:rPr>
          <w:spacing w:val="-6"/>
        </w:rPr>
        <w:t xml:space="preserve"> công tác khuyến học, khuyến tài, xây dựng xã hội học tập,</w:t>
      </w:r>
      <w:r w:rsidR="00FB57BD" w:rsidRPr="00E571CB">
        <w:rPr>
          <w:spacing w:val="-6"/>
        </w:rPr>
        <w:t xml:space="preserve"> việc </w:t>
      </w:r>
      <w:r w:rsidR="00F67BEF" w:rsidRPr="00E571CB">
        <w:rPr>
          <w:spacing w:val="-6"/>
        </w:rPr>
        <w:t>phối hợp giữa các tổ chức, gia đình, dòng họ, cơ quan, cơ sở giáo dục trong xây dựng đời sống văn hóa mới, xây dựng nông thôn mới và đô thị văn minh, đáp ứng yêu cầu phát triển bền vững đất nước…</w:t>
      </w:r>
    </w:p>
    <w:p w14:paraId="3BBBC00B" w14:textId="77777777" w:rsidR="00F67BEF" w:rsidRPr="00E571CB" w:rsidRDefault="006E4967" w:rsidP="00656F7F">
      <w:pPr>
        <w:spacing w:before="120" w:after="120" w:line="360" w:lineRule="exact"/>
        <w:ind w:firstLine="567"/>
        <w:jc w:val="both"/>
        <w:rPr>
          <w:b/>
        </w:rPr>
      </w:pPr>
      <w:r w:rsidRPr="00E571CB">
        <w:rPr>
          <w:b/>
        </w:rPr>
        <w:t>4</w:t>
      </w:r>
      <w:r w:rsidR="00F67BEF" w:rsidRPr="00E571CB">
        <w:rPr>
          <w:b/>
        </w:rPr>
        <w:t>. Kết quả phát triển tổ chức, nâng cao chất lượng hoạt động và đa dạng các mô hình học tập, chú trọng đào tạo từ xa </w:t>
      </w:r>
    </w:p>
    <w:p w14:paraId="2CC33486" w14:textId="77777777" w:rsidR="00F67BEF" w:rsidRPr="00E571CB" w:rsidRDefault="00CA0FC6" w:rsidP="00656F7F">
      <w:pPr>
        <w:spacing w:before="120" w:after="120" w:line="360" w:lineRule="exact"/>
        <w:ind w:firstLine="567"/>
        <w:jc w:val="both"/>
      </w:pPr>
      <w:r w:rsidRPr="00E571CB">
        <w:rPr>
          <w:b/>
          <w:i/>
        </w:rPr>
        <w:t>4.1.</w:t>
      </w:r>
      <w:r w:rsidR="00F67BEF" w:rsidRPr="00E571CB">
        <w:rPr>
          <w:b/>
          <w:i/>
        </w:rPr>
        <w:t xml:space="preserve"> Kết quả xây dựng mạng lưới tổ chức hội khuyến học trong các cộng đồng dân cư; trong các cơ quan, doanh nghiệp, trường học, bệnh viện... và trong lực lượng vũ trang</w:t>
      </w:r>
    </w:p>
    <w:p w14:paraId="57C2B9F1" w14:textId="77777777" w:rsidR="00CA0FC6" w:rsidRPr="00E571CB" w:rsidRDefault="009E50E3" w:rsidP="00656F7F">
      <w:pPr>
        <w:pStyle w:val="NormalWeb"/>
        <w:spacing w:before="120" w:beforeAutospacing="0" w:after="120" w:afterAutospacing="0" w:line="360" w:lineRule="exact"/>
        <w:ind w:firstLine="567"/>
        <w:jc w:val="both"/>
        <w:rPr>
          <w:sz w:val="28"/>
          <w:szCs w:val="28"/>
        </w:rPr>
      </w:pPr>
      <w:r w:rsidRPr="00E571CB">
        <w:rPr>
          <w:sz w:val="28"/>
          <w:szCs w:val="28"/>
        </w:rPr>
        <w:t xml:space="preserve">Các cấp ủy, chính quyền quan tâm chỉ đạo công tác củng cố tổ chức Hội Khuyến học các cấp, </w:t>
      </w:r>
      <w:r w:rsidR="001E41F6" w:rsidRPr="00E571CB">
        <w:rPr>
          <w:sz w:val="28"/>
          <w:szCs w:val="28"/>
        </w:rPr>
        <w:t>từ đó</w:t>
      </w:r>
      <w:r w:rsidR="00CA0FC6" w:rsidRPr="00E571CB">
        <w:rPr>
          <w:sz w:val="28"/>
          <w:szCs w:val="28"/>
        </w:rPr>
        <w:t xml:space="preserve"> tổ chức hội và hội viên hội khuyến học trên địa bàn tỉnh phát triển cả về số lượng và chất lượng đủ mạnh thực hiện vai trò làm nòng cốt trong việc liên kết, phối hợp với các ngành, các cấp thực hiện tốt chức năng của Hội.</w:t>
      </w:r>
      <w:r w:rsidR="00E95360" w:rsidRPr="00E571CB">
        <w:rPr>
          <w:sz w:val="28"/>
          <w:szCs w:val="28"/>
        </w:rPr>
        <w:t xml:space="preserve"> </w:t>
      </w:r>
      <w:r w:rsidR="00CA0FC6" w:rsidRPr="00E571CB">
        <w:rPr>
          <w:sz w:val="28"/>
          <w:szCs w:val="28"/>
        </w:rPr>
        <w:t xml:space="preserve">Đến nay, toàn tỉnh đã xây dựng được </w:t>
      </w:r>
      <w:r w:rsidR="00757D32" w:rsidRPr="00E571CB">
        <w:rPr>
          <w:sz w:val="28"/>
          <w:szCs w:val="28"/>
        </w:rPr>
        <w:t>3.329</w:t>
      </w:r>
      <w:r w:rsidR="00E95360" w:rsidRPr="00E571CB">
        <w:rPr>
          <w:sz w:val="28"/>
          <w:szCs w:val="28"/>
        </w:rPr>
        <w:t xml:space="preserve"> </w:t>
      </w:r>
      <w:r w:rsidR="00CA0FC6" w:rsidRPr="00E571CB">
        <w:rPr>
          <w:sz w:val="28"/>
          <w:szCs w:val="28"/>
        </w:rPr>
        <w:t xml:space="preserve">tổ chức Hội, gồm: tổ chức hội </w:t>
      </w:r>
      <w:r w:rsidR="00257F47" w:rsidRPr="00E571CB">
        <w:rPr>
          <w:sz w:val="28"/>
          <w:szCs w:val="28"/>
        </w:rPr>
        <w:t xml:space="preserve">cấp </w:t>
      </w:r>
      <w:r w:rsidR="00CA0FC6" w:rsidRPr="00E571CB">
        <w:rPr>
          <w:sz w:val="28"/>
          <w:szCs w:val="28"/>
        </w:rPr>
        <w:t>huyện</w:t>
      </w:r>
      <w:r w:rsidR="00257F47" w:rsidRPr="00E571CB">
        <w:rPr>
          <w:sz w:val="28"/>
          <w:szCs w:val="28"/>
        </w:rPr>
        <w:t xml:space="preserve"> (huyện</w:t>
      </w:r>
      <w:r w:rsidR="00CA0FC6" w:rsidRPr="00E571CB">
        <w:rPr>
          <w:sz w:val="28"/>
          <w:szCs w:val="28"/>
        </w:rPr>
        <w:t>, thị xã, thành phố</w:t>
      </w:r>
      <w:r w:rsidR="00257F47" w:rsidRPr="00E571CB">
        <w:rPr>
          <w:sz w:val="28"/>
          <w:szCs w:val="28"/>
        </w:rPr>
        <w:t>)</w:t>
      </w:r>
      <w:r w:rsidR="00E95360" w:rsidRPr="00E571CB">
        <w:rPr>
          <w:sz w:val="28"/>
          <w:szCs w:val="28"/>
        </w:rPr>
        <w:t xml:space="preserve">; </w:t>
      </w:r>
      <w:r w:rsidR="00CA0FC6" w:rsidRPr="00E571CB">
        <w:rPr>
          <w:sz w:val="28"/>
          <w:szCs w:val="28"/>
        </w:rPr>
        <w:t>tổ chức hội cơ sở (xã, phường, thị trấn); ban khuyến học đại học, cao đẳng, trung cấp, dạy nghề; chi h</w:t>
      </w:r>
      <w:r w:rsidR="00E95360" w:rsidRPr="00E571CB">
        <w:rPr>
          <w:sz w:val="28"/>
          <w:szCs w:val="28"/>
        </w:rPr>
        <w:t xml:space="preserve">ội ấp, khu vực, trường học; </w:t>
      </w:r>
      <w:r w:rsidR="00CA0FC6" w:rsidRPr="00E571CB">
        <w:rPr>
          <w:sz w:val="28"/>
          <w:szCs w:val="28"/>
        </w:rPr>
        <w:t>ban khuyến học dòng họ, hội đồng hương, tôn giáo, ban, ngành, đoàn thể, doanh nghiệp,</w:t>
      </w:r>
      <w:r w:rsidR="00757D32" w:rsidRPr="00E571CB">
        <w:rPr>
          <w:sz w:val="28"/>
          <w:szCs w:val="28"/>
        </w:rPr>
        <w:t xml:space="preserve"> bệnh việ</w:t>
      </w:r>
      <w:r w:rsidR="00701CB5" w:rsidRPr="00E571CB">
        <w:rPr>
          <w:sz w:val="28"/>
          <w:szCs w:val="28"/>
        </w:rPr>
        <w:t>n và</w:t>
      </w:r>
      <w:r w:rsidR="00CA0FC6" w:rsidRPr="00E571CB">
        <w:rPr>
          <w:sz w:val="28"/>
          <w:szCs w:val="28"/>
        </w:rPr>
        <w:t xml:space="preserve"> lực lượng vũ trang.</w:t>
      </w:r>
      <w:r w:rsidR="00E95360" w:rsidRPr="00E571CB">
        <w:rPr>
          <w:sz w:val="28"/>
          <w:szCs w:val="28"/>
        </w:rPr>
        <w:t xml:space="preserve"> </w:t>
      </w:r>
      <w:r w:rsidR="00CA0FC6" w:rsidRPr="00E571CB">
        <w:rPr>
          <w:sz w:val="28"/>
          <w:szCs w:val="28"/>
        </w:rPr>
        <w:t>Song song với việc củng cố tổ chức hội là đẩy mạnh công tác tuyên truyền vận động phát triển hội viên thu hút nhiều lực lượng vào tổ chức hội, đến nay toàn tỉnh có 2</w:t>
      </w:r>
      <w:r w:rsidR="00E95360" w:rsidRPr="00E571CB">
        <w:rPr>
          <w:sz w:val="28"/>
          <w:szCs w:val="28"/>
        </w:rPr>
        <w:t>5</w:t>
      </w:r>
      <w:r w:rsidR="00CA0FC6" w:rsidRPr="00E571CB">
        <w:rPr>
          <w:sz w:val="28"/>
          <w:szCs w:val="28"/>
        </w:rPr>
        <w:t>7.</w:t>
      </w:r>
      <w:r w:rsidR="00E95360" w:rsidRPr="00E571CB">
        <w:rPr>
          <w:sz w:val="28"/>
          <w:szCs w:val="28"/>
        </w:rPr>
        <w:t>40</w:t>
      </w:r>
      <w:r w:rsidR="00CA0FC6" w:rsidRPr="00E571CB">
        <w:rPr>
          <w:sz w:val="28"/>
          <w:szCs w:val="28"/>
        </w:rPr>
        <w:t>6</w:t>
      </w:r>
      <w:r w:rsidR="00E95360" w:rsidRPr="00E571CB">
        <w:rPr>
          <w:sz w:val="28"/>
          <w:szCs w:val="28"/>
        </w:rPr>
        <w:t xml:space="preserve"> </w:t>
      </w:r>
      <w:r w:rsidR="00CA0FC6" w:rsidRPr="00E571CB">
        <w:rPr>
          <w:sz w:val="28"/>
          <w:szCs w:val="28"/>
        </w:rPr>
        <w:t>hội viên, chiếm</w:t>
      </w:r>
      <w:r w:rsidR="00E95360" w:rsidRPr="00E571CB">
        <w:rPr>
          <w:sz w:val="28"/>
          <w:szCs w:val="28"/>
        </w:rPr>
        <w:t xml:space="preserve"> 35,13</w:t>
      </w:r>
      <w:r w:rsidR="00CA0FC6" w:rsidRPr="00E571CB">
        <w:rPr>
          <w:sz w:val="28"/>
          <w:szCs w:val="28"/>
        </w:rPr>
        <w:t xml:space="preserve">% dân số toàn tỉnh </w:t>
      </w:r>
      <w:r w:rsidR="00E95360" w:rsidRPr="00E571CB">
        <w:rPr>
          <w:sz w:val="28"/>
          <w:szCs w:val="28"/>
        </w:rPr>
        <w:t xml:space="preserve"> (732.735</w:t>
      </w:r>
      <w:r w:rsidR="00CA0FC6" w:rsidRPr="00E571CB">
        <w:rPr>
          <w:sz w:val="28"/>
          <w:szCs w:val="28"/>
        </w:rPr>
        <w:t xml:space="preserve"> dân).</w:t>
      </w:r>
    </w:p>
    <w:p w14:paraId="64643468" w14:textId="77777777" w:rsidR="00757D32" w:rsidRPr="00E571CB" w:rsidRDefault="00757D32" w:rsidP="00656F7F">
      <w:pPr>
        <w:pStyle w:val="NormalWeb"/>
        <w:spacing w:before="120" w:beforeAutospacing="0" w:after="120" w:afterAutospacing="0" w:line="360" w:lineRule="exact"/>
        <w:ind w:firstLine="567"/>
        <w:jc w:val="both"/>
        <w:rPr>
          <w:spacing w:val="-6"/>
          <w:sz w:val="28"/>
          <w:szCs w:val="28"/>
        </w:rPr>
      </w:pPr>
      <w:r w:rsidRPr="00E571CB">
        <w:rPr>
          <w:spacing w:val="-6"/>
          <w:sz w:val="28"/>
          <w:szCs w:val="28"/>
        </w:rPr>
        <w:t xml:space="preserve">Thông qua Tháng khuyến học, hội khuyến học các cấp đã vận động nhiều phần quà có giá trị tặng cho học sinh, sinh viên trên địa bàn tỉnh… Kết quả những năm qua, toàn tỉnh đã huy động được </w:t>
      </w:r>
      <w:r w:rsidRPr="00977911">
        <w:rPr>
          <w:sz w:val="28"/>
          <w:szCs w:val="28"/>
        </w:rPr>
        <w:t xml:space="preserve">264.923.662.960 </w:t>
      </w:r>
      <w:r w:rsidRPr="00E571CB">
        <w:rPr>
          <w:spacing w:val="-6"/>
          <w:sz w:val="28"/>
          <w:szCs w:val="28"/>
        </w:rPr>
        <w:t xml:space="preserve">đồng, trao trên 53.000 ngàn suất học bổng và gần 290.000 ngàn suất quà. </w:t>
      </w:r>
    </w:p>
    <w:p w14:paraId="733B5C29" w14:textId="77777777" w:rsidR="009E50E3" w:rsidRPr="00E571CB" w:rsidRDefault="009E50E3" w:rsidP="00656F7F">
      <w:pPr>
        <w:spacing w:before="120" w:after="120" w:line="360" w:lineRule="exact"/>
        <w:ind w:firstLine="567"/>
        <w:jc w:val="both"/>
        <w:rPr>
          <w:b/>
          <w:i/>
        </w:rPr>
      </w:pPr>
      <w:r w:rsidRPr="00E571CB">
        <w:rPr>
          <w:b/>
          <w:i/>
        </w:rPr>
        <w:t>4.2. Kết quả nâng cao chất lượng hoạt động và đa dạng các mô hình học tập, chú trọng đào tạo từ xa </w:t>
      </w:r>
    </w:p>
    <w:p w14:paraId="474B7DB1" w14:textId="77777777" w:rsidR="00E95360" w:rsidRPr="00E571CB" w:rsidRDefault="00701CB5" w:rsidP="00656F7F">
      <w:pPr>
        <w:spacing w:before="120" w:after="120" w:line="360" w:lineRule="exact"/>
        <w:ind w:firstLine="567"/>
        <w:jc w:val="both"/>
      </w:pPr>
      <w:r w:rsidRPr="00E571CB">
        <w:t>Tỉnh t</w:t>
      </w:r>
      <w:r w:rsidR="00E95360" w:rsidRPr="00E571CB">
        <w:t xml:space="preserve">hực hiện tốt 10 hoạt động trong nhà trường và 12 hoạt động ngoài nhà trường, các hình thức khuyến học trong và ngoài nhà trường đã thực sự tác động đến chất lượng phong trào phát triển giáo dục, góp phần tích cực vào kết quả của phong trào khuyến học, khuyến tài, xây dựng xã hội học tập từ cơ sở. </w:t>
      </w:r>
    </w:p>
    <w:p w14:paraId="3621BF40" w14:textId="77777777" w:rsidR="00FB57BD" w:rsidRPr="00E571CB" w:rsidRDefault="00FB57BD" w:rsidP="00656F7F">
      <w:pPr>
        <w:spacing w:before="120" w:after="120" w:line="360" w:lineRule="exact"/>
        <w:ind w:firstLine="567"/>
        <w:jc w:val="both"/>
        <w:rPr>
          <w:spacing w:val="-4"/>
        </w:rPr>
      </w:pPr>
      <w:r w:rsidRPr="00E571CB">
        <w:rPr>
          <w:spacing w:val="-4"/>
        </w:rPr>
        <w:t>Các cơ sở giáo dục phổ thông, cơ sở giáo dục thường xuyên, cơ sở giáo dục nghề nghiệp và các cơ sở giáo dục khác trên địa bàn tỉnh tổ chức tốt việc triển khai hoạt động quản lý, giảng dạy và học tập trên môi trường số, cụ thể như:</w:t>
      </w:r>
      <w:r w:rsidRPr="00977911">
        <w:rPr>
          <w:spacing w:val="-4"/>
        </w:rPr>
        <w:t xml:space="preserve"> Công tác điều hành và quản lý được thực hiện thông qua kế hoạch, quy chế, đảm bảo dân chủ, công khai trong các hoạt động giáo dục; tích cực ứng dụng công nghệ thông tin, thực hiện chuyển đổi số vào công tác quản lý và dạy học. </w:t>
      </w:r>
      <w:r w:rsidRPr="00E571CB">
        <w:rPr>
          <w:bCs/>
          <w:spacing w:val="-4"/>
        </w:rPr>
        <w:t xml:space="preserve">100% các trường trên địa bàn tỉnh đã sử dụng phần mềm cơ sở dữ liệu ngành giáo dục; việc kết nối cơ sở dữ liệu của tỉnh với cơ sở dữ liệu ngành tại địa chỉ: csdl.moet.gov.vn và đã được Cục Công nghệ Thông tin, Bộ Bộ Giáo dục và Đào tạo hỗ trợ kết nối trường Mầm non, Tiểu học, </w:t>
      </w:r>
      <w:r w:rsidR="00257F47" w:rsidRPr="00E571CB">
        <w:rPr>
          <w:bCs/>
          <w:spacing w:val="-4"/>
        </w:rPr>
        <w:t>T</w:t>
      </w:r>
      <w:r w:rsidRPr="00E571CB">
        <w:rPr>
          <w:bCs/>
          <w:spacing w:val="-4"/>
        </w:rPr>
        <w:t xml:space="preserve">rung học cơ sở, </w:t>
      </w:r>
      <w:r w:rsidR="00257F47" w:rsidRPr="00E571CB">
        <w:rPr>
          <w:bCs/>
          <w:spacing w:val="-4"/>
        </w:rPr>
        <w:t>T</w:t>
      </w:r>
      <w:r w:rsidRPr="00E571CB">
        <w:rPr>
          <w:bCs/>
          <w:spacing w:val="-4"/>
        </w:rPr>
        <w:t xml:space="preserve">rung học phổ thông và Trung tâm Giáo dục nghề nghiệp - Giáo dục thường xuyên. </w:t>
      </w:r>
      <w:r w:rsidRPr="00E571CB">
        <w:rPr>
          <w:spacing w:val="-4"/>
        </w:rPr>
        <w:t xml:space="preserve">100% các cơ sở giáo dục đã sử dụng các mô đun quản lý học sinh, quản lý đội ngũ, xếp thời khóa </w:t>
      </w:r>
      <w:r w:rsidRPr="0099146F">
        <w:rPr>
          <w:spacing w:val="-6"/>
        </w:rPr>
        <w:t>biểu; các cơ sở giáo dục phổ thông đã triển khai sử dụng hồ sơ điện tử bao gồm: sổ điểm,</w:t>
      </w:r>
      <w:r w:rsidRPr="00E571CB">
        <w:rPr>
          <w:spacing w:val="-4"/>
        </w:rPr>
        <w:t xml:space="preserve"> học bạ, sổ liên lạc phục vụ công tác quản lý và lưu trữ;…Thực hiện quy định về quản lý và tổ chức dạy học trực tuyến trong cơ sở giáo dục phổ thông và các cơ sở giáo dục thường xuyên, Sở Giáo dục và Đào tạo hướng dẫn dạy học trực tuyến trong điều kiện không thể dạy học trực tiếp do ảnh hưởng của dịch COVID-19 bằng nhiều cách khác nhau như: gửi email, zalo cá nhân các tổ trưởng chuyên môn để tổ trưởng triển khai đến từng giáo viên qua sinh hoạt chuyên môn; và đến nay đã trở thành nhiệm vụ, phong trào chung trong tình hình mới.</w:t>
      </w:r>
    </w:p>
    <w:p w14:paraId="47B2CCD2" w14:textId="77777777" w:rsidR="006A7475" w:rsidRPr="00E571CB" w:rsidRDefault="006A7475" w:rsidP="00656F7F">
      <w:pPr>
        <w:spacing w:before="120" w:after="120" w:line="360" w:lineRule="exact"/>
        <w:ind w:firstLine="680"/>
        <w:jc w:val="both"/>
      </w:pPr>
      <w:r w:rsidRPr="00E571CB">
        <w:rPr>
          <w:spacing w:val="-4"/>
          <w:lang w:eastAsia="vi-VN" w:bidi="vi-VN"/>
        </w:rPr>
        <w:t>Tỉnh quan tâm lãnh đạo tổ chức thực hiện v</w:t>
      </w:r>
      <w:r w:rsidRPr="00E571CB">
        <w:rPr>
          <w:spacing w:val="-2"/>
        </w:rPr>
        <w:t xml:space="preserve">iệc hoàn thiện hệ thống giáo dục quốc dân theo hướng hệ thống giáo dục mở được triển khai thực hiện gắn với quy hoạch phát triển kinh tế - xã hội, quy hoạch phát triển nguồn nhân lực; đa dạng hoá các loại hình trường học; khuyến khích đầu tư phát triển các trường chất lượng cao; tăng cường xây dựng trường đạt chuẩn quốc gia. </w:t>
      </w:r>
      <w:r w:rsidRPr="00E571CB">
        <w:rPr>
          <w:spacing w:val="-4"/>
          <w:lang w:eastAsia="vi-VN" w:bidi="vi-VN"/>
        </w:rPr>
        <w:t xml:space="preserve">Từ đó </w:t>
      </w:r>
      <w:r w:rsidRPr="00E571CB">
        <w:rPr>
          <w:spacing w:val="-4"/>
        </w:rPr>
        <w:t>hệ thống trường lớp ở các cấp học tiếp tục được kiện toàn và phát triển đều khắp, tạo điều kiện thuận lợi để huy động tối đa, đạt chỉ tiêu về số trẻ và học sinh trong độ tuổi đến trường</w:t>
      </w:r>
      <w:r w:rsidRPr="00E571CB">
        <w:rPr>
          <w:spacing w:val="-4"/>
          <w:vertAlign w:val="superscript"/>
        </w:rPr>
        <w:t>[</w:t>
      </w:r>
      <w:r w:rsidRPr="00E571CB">
        <w:rPr>
          <w:rStyle w:val="FootnoteReference"/>
          <w:spacing w:val="-4"/>
        </w:rPr>
        <w:footnoteReference w:id="6"/>
      </w:r>
      <w:r w:rsidRPr="00E571CB">
        <w:rPr>
          <w:spacing w:val="-4"/>
          <w:vertAlign w:val="superscript"/>
        </w:rPr>
        <w:t>]</w:t>
      </w:r>
      <w:r w:rsidRPr="00E571CB">
        <w:rPr>
          <w:spacing w:val="-4"/>
        </w:rPr>
        <w:t xml:space="preserve">. Các trung tâm giáo dục thường xuyên theo mô hình dạy văn hóa kết hợp với hướng nghiệp từng bước được củng cố hoàn thiện nhằm đảm bảo thực hiện tốt công tác đào tạo nghề cho học sinh sau THCS và THPT. </w:t>
      </w:r>
      <w:r w:rsidRPr="00E571CB">
        <w:t>Công tác giáo dục hướng nghiệp, tư vấn hướng nghiệp và định hướng nghề nghiệp cho học sinh là một trong những nội dung được các trường phổ thông chú trọng thực hiện như: định hướng nghề nghiệp cho học sinh từ bậc tiểu học; dạy nghề phổ thông cho học sinh lớp 9, lớp 12; việc tư vấn cho học sinh lớp 9, lớp 12 sau khi tốt nghiệp; hướng dẫn học sinh làm hồ sơ dự thi tốt nghiệp, hồ sơ dự thi hoặc xét vào các trường đại học, cao đẳng…</w:t>
      </w:r>
    </w:p>
    <w:p w14:paraId="31687493" w14:textId="77777777" w:rsidR="00F67BEF" w:rsidRPr="00E571CB" w:rsidRDefault="006E4967" w:rsidP="00656F7F">
      <w:pPr>
        <w:spacing w:before="120" w:after="120" w:line="360" w:lineRule="exact"/>
        <w:ind w:firstLine="567"/>
        <w:jc w:val="both"/>
        <w:rPr>
          <w:b/>
        </w:rPr>
      </w:pPr>
      <w:r w:rsidRPr="00E571CB">
        <w:rPr>
          <w:b/>
        </w:rPr>
        <w:t>5</w:t>
      </w:r>
      <w:r w:rsidR="00F67BEF" w:rsidRPr="00E571CB">
        <w:rPr>
          <w:b/>
        </w:rPr>
        <w:t>. Công tác xóa mù chữ cho người lớn, thực hiện chế độ đào tạo, bồi dưỡng bắt buộc đối với cán bộ, công chức, viên chức và người lao động</w:t>
      </w:r>
    </w:p>
    <w:p w14:paraId="0F4CEE8B" w14:textId="77777777" w:rsidR="009C0906" w:rsidRPr="00E571CB" w:rsidRDefault="009C0906" w:rsidP="00656F7F">
      <w:pPr>
        <w:autoSpaceDE w:val="0"/>
        <w:autoSpaceDN w:val="0"/>
        <w:adjustRightInd w:val="0"/>
        <w:spacing w:before="120" w:after="120" w:line="360" w:lineRule="exact"/>
        <w:ind w:firstLine="567"/>
        <w:jc w:val="both"/>
      </w:pPr>
      <w:r w:rsidRPr="00E571CB">
        <w:t>Tỉnh đã thực hiện đồng bộ nhiều giải pháp phù hợp với điều kiện của địa phương. Trong đó chú trọng việc t</w:t>
      </w:r>
      <w:r w:rsidRPr="00977911">
        <w:t>riển khai thực hiện các Đề án, Kế hoạch, Chương trình hành động đã ban hành và chú trong để đạt các chỉ tiêu về giáo dục và đào tạo trong Nghị quyết Đại hội Đảng bộ tỉnh nhiệm kỳ 2010 - 2015 và nhiệm 2015</w:t>
      </w:r>
      <w:r w:rsidR="00257F47" w:rsidRPr="00977911">
        <w:t xml:space="preserve"> </w:t>
      </w:r>
      <w:r w:rsidRPr="00977911">
        <w:t>-</w:t>
      </w:r>
      <w:r w:rsidR="00257F47" w:rsidRPr="00977911">
        <w:t xml:space="preserve"> </w:t>
      </w:r>
      <w:r w:rsidRPr="00977911">
        <w:t xml:space="preserve">2020. Kết quả đến nay, </w:t>
      </w:r>
      <w:r w:rsidRPr="00E571CB">
        <w:t>công tác phổ cập giáo dục Tỉnh đã đạt kết quả khả</w:t>
      </w:r>
      <w:r w:rsidR="003A4D77" w:rsidRPr="00E571CB">
        <w:t xml:space="preserve"> quan</w:t>
      </w:r>
      <w:r w:rsidRPr="00E571CB">
        <w:t xml:space="preserve">: đạt </w:t>
      </w:r>
      <w:r w:rsidRPr="00E571CB">
        <w:rPr>
          <w:lang w:val="vi-VN" w:eastAsia="vi-VN" w:bidi="vi-VN"/>
        </w:rPr>
        <w:t xml:space="preserve">chuẩn xóa mù chữ </w:t>
      </w:r>
      <w:r w:rsidRPr="00E571CB">
        <w:rPr>
          <w:lang w:eastAsia="vi-VN" w:bidi="vi-VN"/>
        </w:rPr>
        <w:t xml:space="preserve">mức độ 2, </w:t>
      </w:r>
      <w:r w:rsidRPr="00E571CB">
        <w:rPr>
          <w:lang w:val="vi-VN" w:eastAsia="vi-VN" w:bidi="vi-VN"/>
        </w:rPr>
        <w:t>phổ cập giáo dục tiểu học mức độ 3</w:t>
      </w:r>
      <w:r w:rsidRPr="00E571CB">
        <w:rPr>
          <w:lang w:eastAsia="vi-VN" w:bidi="vi-VN"/>
        </w:rPr>
        <w:t xml:space="preserve">, </w:t>
      </w:r>
      <w:r w:rsidRPr="00E571CB">
        <w:rPr>
          <w:shd w:val="clear" w:color="auto" w:fill="FFFFFF"/>
        </w:rPr>
        <w:t>phổ cập giáo dục trung học cơ sở mức độ 3</w:t>
      </w:r>
      <w:r w:rsidRPr="00E571CB">
        <w:t>.</w:t>
      </w:r>
    </w:p>
    <w:p w14:paraId="1567F462" w14:textId="77777777" w:rsidR="009608D4" w:rsidRPr="00977911" w:rsidRDefault="009608D4" w:rsidP="00656F7F">
      <w:pPr>
        <w:pStyle w:val="BodyText"/>
        <w:tabs>
          <w:tab w:val="left" w:pos="1585"/>
        </w:tabs>
        <w:spacing w:before="120" w:line="360" w:lineRule="exact"/>
        <w:ind w:firstLine="720"/>
        <w:jc w:val="both"/>
        <w:rPr>
          <w:rFonts w:ascii="Times New Roman" w:hAnsi="Times New Roman"/>
          <w:sz w:val="28"/>
          <w:szCs w:val="28"/>
        </w:rPr>
      </w:pPr>
      <w:r w:rsidRPr="00E571CB">
        <w:rPr>
          <w:rFonts w:ascii="Times New Roman" w:hAnsi="Times New Roman"/>
          <w:sz w:val="28"/>
          <w:szCs w:val="28"/>
          <w:shd w:val="clear" w:color="auto" w:fill="FFFFFF"/>
        </w:rPr>
        <w:t>Các ngành, các cấp quan tâm công tác đào tạo và bồi dưỡng bắt buộc cho cán bộ, công chức</w:t>
      </w:r>
      <w:r w:rsidR="00C174CA" w:rsidRPr="00E571CB">
        <w:rPr>
          <w:rFonts w:ascii="Times New Roman" w:hAnsi="Times New Roman"/>
          <w:sz w:val="28"/>
          <w:szCs w:val="28"/>
          <w:shd w:val="clear" w:color="auto" w:fill="FFFFFF"/>
        </w:rPr>
        <w:t>,</w:t>
      </w:r>
      <w:r w:rsidRPr="00E571CB">
        <w:rPr>
          <w:rFonts w:ascii="Times New Roman" w:hAnsi="Times New Roman"/>
          <w:sz w:val="28"/>
          <w:szCs w:val="28"/>
          <w:shd w:val="clear" w:color="auto" w:fill="FFFFFF"/>
        </w:rPr>
        <w:t xml:space="preserve"> viên chức, cùng</w:t>
      </w:r>
      <w:r w:rsidR="00C174CA" w:rsidRPr="00E571CB">
        <w:rPr>
          <w:rFonts w:ascii="Times New Roman" w:hAnsi="Times New Roman"/>
          <w:sz w:val="28"/>
          <w:szCs w:val="28"/>
          <w:shd w:val="clear" w:color="auto" w:fill="FFFFFF"/>
        </w:rPr>
        <w:t xml:space="preserve"> với</w:t>
      </w:r>
      <w:r w:rsidRPr="00E571CB">
        <w:rPr>
          <w:rFonts w:ascii="Times New Roman" w:hAnsi="Times New Roman"/>
          <w:sz w:val="28"/>
          <w:szCs w:val="28"/>
          <w:shd w:val="clear" w:color="auto" w:fill="FFFFFF"/>
        </w:rPr>
        <w:t xml:space="preserve"> việc đào tạo kỹ năng nghề nghiệp và kỹ năng sống cho công nhân và người lao động của tỉnh. Hàng năm, các cơ quan, đơn vị, địa phương đều có xây dựng kế hoạch đào tạo, bồi dưỡng cán bộ, tạo mọi điều kiện thuận lợi để cán bộ, công chức, viên chức được tham gia học tập nâng cao chất lượng</w:t>
      </w:r>
      <w:r w:rsidR="00C174CA" w:rsidRPr="00E571CB">
        <w:rPr>
          <w:rFonts w:ascii="Times New Roman" w:hAnsi="Times New Roman"/>
          <w:sz w:val="28"/>
          <w:szCs w:val="28"/>
          <w:shd w:val="clear" w:color="auto" w:fill="FFFFFF"/>
        </w:rPr>
        <w:t>,</w:t>
      </w:r>
      <w:r w:rsidRPr="00E571CB">
        <w:rPr>
          <w:rFonts w:ascii="Times New Roman" w:hAnsi="Times New Roman"/>
          <w:sz w:val="28"/>
          <w:szCs w:val="28"/>
          <w:shd w:val="clear" w:color="auto" w:fill="FFFFFF"/>
        </w:rPr>
        <w:t xml:space="preserve"> hiệu quả công việc, tăng cường năng lực và sự linh hoạt trong công việc, tạo môi trường làm việc tích cực và động viên, cũng như nâng cao hiệu suất làm việc</w:t>
      </w:r>
      <w:r w:rsidR="00C174CA" w:rsidRPr="00E571CB">
        <w:rPr>
          <w:rFonts w:ascii="Times New Roman" w:hAnsi="Times New Roman"/>
          <w:sz w:val="28"/>
          <w:szCs w:val="28"/>
          <w:shd w:val="clear" w:color="auto" w:fill="FFFFFF"/>
        </w:rPr>
        <w:t>,</w:t>
      </w:r>
      <w:r w:rsidRPr="00E571CB">
        <w:rPr>
          <w:rFonts w:ascii="Times New Roman" w:hAnsi="Times New Roman"/>
          <w:sz w:val="28"/>
          <w:szCs w:val="28"/>
          <w:shd w:val="clear" w:color="auto" w:fill="FFFFFF"/>
        </w:rPr>
        <w:t xml:space="preserve"> sự đóng góp cho đơn vị</w:t>
      </w:r>
      <w:r w:rsidR="00C174CA" w:rsidRPr="00E571CB">
        <w:rPr>
          <w:rFonts w:ascii="Times New Roman" w:hAnsi="Times New Roman"/>
          <w:sz w:val="28"/>
          <w:szCs w:val="28"/>
          <w:shd w:val="clear" w:color="auto" w:fill="FFFFFF"/>
        </w:rPr>
        <w:t>,</w:t>
      </w:r>
      <w:r w:rsidRPr="00E571CB">
        <w:rPr>
          <w:rFonts w:ascii="Times New Roman" w:hAnsi="Times New Roman"/>
          <w:sz w:val="28"/>
          <w:szCs w:val="28"/>
          <w:shd w:val="clear" w:color="auto" w:fill="FFFFFF"/>
        </w:rPr>
        <w:t xml:space="preserve"> địa phương. Kết quả, t</w:t>
      </w:r>
      <w:r w:rsidRPr="00E571CB">
        <w:rPr>
          <w:rFonts w:ascii="Times New Roman" w:hAnsi="Times New Roman"/>
          <w:sz w:val="28"/>
          <w:szCs w:val="28"/>
        </w:rPr>
        <w:t xml:space="preserve">ỷ lệ </w:t>
      </w:r>
      <w:r w:rsidRPr="00E571CB">
        <w:rPr>
          <w:rFonts w:ascii="Times New Roman" w:hAnsi="Times New Roman"/>
          <w:sz w:val="28"/>
          <w:szCs w:val="28"/>
          <w:shd w:val="clear" w:color="auto" w:fill="FFFFFF"/>
        </w:rPr>
        <w:t>cán bộ, công chức, viên chức</w:t>
      </w:r>
      <w:r w:rsidRPr="00E571CB">
        <w:rPr>
          <w:rFonts w:ascii="Times New Roman" w:hAnsi="Times New Roman"/>
          <w:sz w:val="28"/>
          <w:szCs w:val="28"/>
        </w:rPr>
        <w:t xml:space="preserve"> các cấp được bồi dưỡng nâng cao về chuyên môn, nghiệp vụ, quản lý, lý luận chính trị, tin học, ngoại ngữ…trên 90%. </w:t>
      </w:r>
      <w:r w:rsidRPr="00977911">
        <w:rPr>
          <w:rFonts w:ascii="Times New Roman" w:hAnsi="Times New Roman"/>
          <w:sz w:val="28"/>
          <w:szCs w:val="28"/>
        </w:rPr>
        <w:t>Hiện tại</w:t>
      </w:r>
      <w:r w:rsidRPr="00E571CB">
        <w:rPr>
          <w:rFonts w:ascii="Times New Roman" w:hAnsi="Times New Roman"/>
          <w:sz w:val="28"/>
          <w:szCs w:val="28"/>
        </w:rPr>
        <w:t>,</w:t>
      </w:r>
      <w:r w:rsidRPr="00977911">
        <w:rPr>
          <w:rFonts w:ascii="Times New Roman" w:hAnsi="Times New Roman"/>
          <w:sz w:val="28"/>
          <w:szCs w:val="28"/>
        </w:rPr>
        <w:t xml:space="preserve"> hầu hết </w:t>
      </w:r>
      <w:r w:rsidRPr="00E571CB">
        <w:rPr>
          <w:rFonts w:ascii="Times New Roman" w:hAnsi="Times New Roman"/>
          <w:sz w:val="28"/>
          <w:szCs w:val="28"/>
          <w:shd w:val="clear" w:color="auto" w:fill="FFFFFF"/>
        </w:rPr>
        <w:t>cán bộ, công chức, viên chức</w:t>
      </w:r>
      <w:r w:rsidRPr="00977911">
        <w:rPr>
          <w:rFonts w:ascii="Times New Roman" w:hAnsi="Times New Roman"/>
          <w:sz w:val="28"/>
          <w:szCs w:val="28"/>
        </w:rPr>
        <w:t xml:space="preserve"> của tỉnh có trình độ đạt chuẩn và trên chuẩn theo yêu cầu của ngạch</w:t>
      </w:r>
      <w:r w:rsidRPr="00E571CB">
        <w:rPr>
          <w:rFonts w:ascii="Times New Roman" w:hAnsi="Times New Roman"/>
          <w:sz w:val="28"/>
          <w:szCs w:val="28"/>
        </w:rPr>
        <w:t>,</w:t>
      </w:r>
      <w:r w:rsidRPr="00977911">
        <w:rPr>
          <w:rFonts w:ascii="Times New Roman" w:hAnsi="Times New Roman"/>
          <w:sz w:val="28"/>
          <w:szCs w:val="28"/>
        </w:rPr>
        <w:t xml:space="preserve"> trong đó chủ yếu là đại học và trên đại học. </w:t>
      </w:r>
    </w:p>
    <w:p w14:paraId="50171BAF" w14:textId="77777777" w:rsidR="007C5F74" w:rsidRPr="00E571CB" w:rsidRDefault="007C5F74" w:rsidP="0099146F">
      <w:pPr>
        <w:pStyle w:val="BodyText"/>
        <w:tabs>
          <w:tab w:val="left" w:pos="1585"/>
        </w:tabs>
        <w:spacing w:before="120" w:line="340" w:lineRule="exact"/>
        <w:ind w:firstLine="720"/>
        <w:jc w:val="both"/>
        <w:rPr>
          <w:rFonts w:ascii="Times New Roman" w:hAnsi="Times New Roman"/>
          <w:spacing w:val="-4"/>
          <w:sz w:val="28"/>
          <w:szCs w:val="28"/>
        </w:rPr>
      </w:pPr>
      <w:r w:rsidRPr="00E571CB">
        <w:rPr>
          <w:rFonts w:ascii="Times New Roman" w:hAnsi="Times New Roman"/>
          <w:spacing w:val="-4"/>
          <w:sz w:val="28"/>
          <w:szCs w:val="28"/>
        </w:rPr>
        <w:t>Quan tâm đào tạo nguồn nhân lực có kiến thức, kỹ năng và trách nhiệm nghề nghiệp cao, tỉnh đã chỉ đạo Sở Lao động - Thương binh và Xã hội phối hợp các đơn vị có liên quan tổ chức hơn 80 cuộc khảo sát về nhu cầu tuyển dụng lao động, ký kết tuyển dụng lao động của 902 lượt doanh nghiệp trên địa bàn tỉnh. Kết quả</w:t>
      </w:r>
      <w:r w:rsidRPr="00E571CB">
        <w:rPr>
          <w:rFonts w:ascii="Times New Roman" w:hAnsi="Times New Roman"/>
          <w:noProof/>
          <w:spacing w:val="-4"/>
          <w:sz w:val="28"/>
          <w:szCs w:val="28"/>
        </w:rPr>
        <w:t xml:space="preserve">, </w:t>
      </w:r>
      <w:r w:rsidRPr="00E571CB">
        <w:rPr>
          <w:rFonts w:ascii="Times New Roman" w:hAnsi="Times New Roman"/>
          <w:spacing w:val="-4"/>
          <w:sz w:val="28"/>
          <w:szCs w:val="28"/>
        </w:rPr>
        <w:t xml:space="preserve">tỉnh đã đáp ứng được </w:t>
      </w:r>
      <w:r w:rsidRPr="00E571CB">
        <w:rPr>
          <w:rFonts w:ascii="Times New Roman" w:hAnsi="Times New Roman"/>
          <w:noProof/>
          <w:spacing w:val="-4"/>
          <w:sz w:val="28"/>
          <w:szCs w:val="28"/>
        </w:rPr>
        <w:t>tỷ lệ lao động qua đào tạo nghề</w:t>
      </w:r>
      <w:r w:rsidR="009608D4" w:rsidRPr="00E571CB">
        <w:rPr>
          <w:rFonts w:ascii="Times New Roman" w:hAnsi="Times New Roman"/>
          <w:noProof/>
          <w:spacing w:val="-4"/>
          <w:sz w:val="28"/>
          <w:szCs w:val="28"/>
        </w:rPr>
        <w:t xml:space="preserve"> hiện nay</w:t>
      </w:r>
      <w:r w:rsidRPr="00E571CB">
        <w:rPr>
          <w:rFonts w:ascii="Times New Roman" w:hAnsi="Times New Roman"/>
          <w:noProof/>
          <w:spacing w:val="-4"/>
          <w:sz w:val="28"/>
          <w:szCs w:val="28"/>
        </w:rPr>
        <w:t xml:space="preserve"> là </w:t>
      </w:r>
      <w:r w:rsidRPr="00E571CB">
        <w:rPr>
          <w:rFonts w:ascii="Times New Roman" w:hAnsi="Times New Roman"/>
          <w:sz w:val="28"/>
          <w:szCs w:val="28"/>
        </w:rPr>
        <w:t>69,6</w:t>
      </w:r>
      <w:r w:rsidRPr="00E571CB">
        <w:rPr>
          <w:rFonts w:ascii="Times New Roman" w:hAnsi="Times New Roman"/>
          <w:noProof/>
          <w:spacing w:val="-4"/>
          <w:sz w:val="28"/>
          <w:szCs w:val="28"/>
        </w:rPr>
        <w:t>%</w:t>
      </w:r>
      <w:r w:rsidRPr="00E571CB">
        <w:rPr>
          <w:rFonts w:ascii="Times New Roman" w:hAnsi="Times New Roman"/>
          <w:spacing w:val="-4"/>
          <w:sz w:val="28"/>
          <w:szCs w:val="28"/>
        </w:rPr>
        <w:t>. Đến nay, tỉnh đã hoàn thành việc rà soát, sắp xếp lại hệ thống các cơ sở giáo dục nghề nghiệp công lập trên địa bàn</w:t>
      </w:r>
      <w:r w:rsidRPr="00E571CB">
        <w:rPr>
          <w:rFonts w:ascii="Times New Roman" w:hAnsi="Times New Roman"/>
          <w:spacing w:val="-4"/>
          <w:sz w:val="28"/>
          <w:szCs w:val="28"/>
          <w:vertAlign w:val="superscript"/>
        </w:rPr>
        <w:t>[</w:t>
      </w:r>
      <w:r w:rsidRPr="00E571CB">
        <w:rPr>
          <w:rStyle w:val="FootnoteReference"/>
          <w:rFonts w:ascii="Times New Roman" w:hAnsi="Times New Roman"/>
          <w:spacing w:val="-4"/>
          <w:sz w:val="28"/>
          <w:szCs w:val="28"/>
        </w:rPr>
        <w:footnoteReference w:id="7"/>
      </w:r>
      <w:r w:rsidRPr="00E571CB">
        <w:rPr>
          <w:rFonts w:ascii="Times New Roman" w:hAnsi="Times New Roman"/>
          <w:spacing w:val="-4"/>
          <w:sz w:val="28"/>
          <w:szCs w:val="28"/>
          <w:vertAlign w:val="superscript"/>
        </w:rPr>
        <w:t>]</w:t>
      </w:r>
      <w:r w:rsidRPr="00E571CB">
        <w:rPr>
          <w:rFonts w:ascii="Times New Roman" w:hAnsi="Times New Roman"/>
          <w:spacing w:val="-4"/>
          <w:sz w:val="28"/>
          <w:szCs w:val="28"/>
        </w:rPr>
        <w:t>; toàn tỉnh hiện có 16 cơ sở giáo dục nghề nghiệp, gồm: 02 Trường Cao đẳng (Trường Cao đẳng cộng đồng Hậu Giang và Trường cao đẳng luật miền Nam); 10 Trung tâm và 03 doanh nghiệp, cơ sở khác đăng ký hoạt động giáo dục nghề nghiệp.</w:t>
      </w:r>
    </w:p>
    <w:p w14:paraId="218DD860" w14:textId="77777777" w:rsidR="00F67BEF" w:rsidRPr="00E571CB" w:rsidRDefault="00D371AD" w:rsidP="0099146F">
      <w:pPr>
        <w:pStyle w:val="BodyText"/>
        <w:tabs>
          <w:tab w:val="left" w:pos="567"/>
        </w:tabs>
        <w:spacing w:before="120" w:line="340" w:lineRule="exact"/>
        <w:jc w:val="both"/>
        <w:rPr>
          <w:rFonts w:ascii="Times New Roman" w:hAnsi="Times New Roman"/>
          <w:b/>
          <w:sz w:val="28"/>
          <w:szCs w:val="28"/>
        </w:rPr>
      </w:pPr>
      <w:r w:rsidRPr="00E571CB">
        <w:rPr>
          <w:rFonts w:ascii="Times New Roman" w:hAnsi="Times New Roman"/>
          <w:spacing w:val="-4"/>
          <w:sz w:val="28"/>
          <w:szCs w:val="28"/>
        </w:rPr>
        <w:tab/>
      </w:r>
      <w:r w:rsidR="006E4967" w:rsidRPr="00E571CB">
        <w:rPr>
          <w:rFonts w:ascii="Times New Roman" w:hAnsi="Times New Roman"/>
          <w:b/>
          <w:sz w:val="28"/>
          <w:szCs w:val="28"/>
        </w:rPr>
        <w:t>6</w:t>
      </w:r>
      <w:r w:rsidR="00F67BEF" w:rsidRPr="00E571CB">
        <w:rPr>
          <w:rFonts w:ascii="Times New Roman" w:hAnsi="Times New Roman"/>
          <w:b/>
          <w:sz w:val="28"/>
          <w:szCs w:val="28"/>
        </w:rPr>
        <w:t xml:space="preserve">. Việc đổi mới cơ chế tài chính, đẩy mạnh xã hội hóa công tác khuyến học, khuyến tài, xây dựng công dân học tập, đơn vị học tập </w:t>
      </w:r>
    </w:p>
    <w:p w14:paraId="59B29F82" w14:textId="77777777" w:rsidR="005567A4" w:rsidRPr="00977911" w:rsidRDefault="005567A4" w:rsidP="0099146F">
      <w:pPr>
        <w:pStyle w:val="NormalWeb"/>
        <w:shd w:val="clear" w:color="auto" w:fill="FFFFFF"/>
        <w:spacing w:before="120" w:beforeAutospacing="0" w:after="120" w:afterAutospacing="0" w:line="340" w:lineRule="exact"/>
        <w:ind w:firstLine="567"/>
        <w:jc w:val="both"/>
        <w:rPr>
          <w:bCs/>
          <w:spacing w:val="-8"/>
          <w:sz w:val="28"/>
          <w:szCs w:val="28"/>
        </w:rPr>
      </w:pPr>
      <w:r w:rsidRPr="00E571CB">
        <w:rPr>
          <w:sz w:val="28"/>
          <w:szCs w:val="28"/>
        </w:rPr>
        <w:t>Các cấp ủy đảng, chính quyền, địa phương chỉ đạo tăng cường thực hiện xã hội hóa công tác khuyến học, khuyến tài, xây dựng xã hội học tập</w:t>
      </w:r>
      <w:r w:rsidR="00072A46" w:rsidRPr="00977911">
        <w:rPr>
          <w:sz w:val="28"/>
          <w:szCs w:val="28"/>
        </w:rPr>
        <w:t xml:space="preserve"> với nhiều phương thức vận động phong phú, thu hút được quần chúng tham gia như mô hì</w:t>
      </w:r>
      <w:r w:rsidR="002D7945" w:rsidRPr="00977911">
        <w:rPr>
          <w:sz w:val="28"/>
          <w:szCs w:val="28"/>
        </w:rPr>
        <w:t>nh “Nuôi heo đất khuyến học” , M</w:t>
      </w:r>
      <w:r w:rsidR="00072A46" w:rsidRPr="00977911">
        <w:rPr>
          <w:sz w:val="28"/>
          <w:szCs w:val="28"/>
        </w:rPr>
        <w:t>ô hình “1+1,1+n”</w:t>
      </w:r>
      <w:r w:rsidR="00DC7E1F" w:rsidRPr="00977911">
        <w:rPr>
          <w:sz w:val="28"/>
          <w:szCs w:val="28"/>
        </w:rPr>
        <w:t xml:space="preserve"> </w:t>
      </w:r>
      <w:r w:rsidR="002D7945" w:rsidRPr="00977911">
        <w:rPr>
          <w:sz w:val="28"/>
          <w:szCs w:val="28"/>
        </w:rPr>
        <w:t>(một người vận động một người và tăng theo cấp số n</w:t>
      </w:r>
      <w:r w:rsidR="00DC7E1F" w:rsidRPr="00977911">
        <w:rPr>
          <w:sz w:val="28"/>
          <w:szCs w:val="28"/>
        </w:rPr>
        <w:t>)</w:t>
      </w:r>
      <w:r w:rsidR="00072A46" w:rsidRPr="00977911">
        <w:rPr>
          <w:sz w:val="28"/>
          <w:szCs w:val="28"/>
        </w:rPr>
        <w:t xml:space="preserve"> . T</w:t>
      </w:r>
      <w:r w:rsidRPr="00E571CB">
        <w:rPr>
          <w:sz w:val="28"/>
          <w:szCs w:val="28"/>
        </w:rPr>
        <w:t xml:space="preserve">rọng tâm là </w:t>
      </w:r>
      <w:r w:rsidR="00DC7E1F" w:rsidRPr="00E571CB">
        <w:rPr>
          <w:sz w:val="28"/>
          <w:szCs w:val="28"/>
        </w:rPr>
        <w:t>H</w:t>
      </w:r>
      <w:r w:rsidRPr="00E571CB">
        <w:rPr>
          <w:sz w:val="28"/>
          <w:szCs w:val="28"/>
        </w:rPr>
        <w:t xml:space="preserve">ội Khuyến học phối hợp với các tổ chức chính trị, các lực lượng xã hội tham gia </w:t>
      </w:r>
      <w:r w:rsidRPr="00977911">
        <w:rPr>
          <w:bCs/>
          <w:spacing w:val="-8"/>
          <w:sz w:val="28"/>
          <w:szCs w:val="28"/>
        </w:rPr>
        <w:t>phát triển quỹ Khuyến học và trao học bổng theo hướng xã hội hóa. Cụ thể như:</w:t>
      </w:r>
    </w:p>
    <w:p w14:paraId="349E26C1" w14:textId="77777777" w:rsidR="005567A4" w:rsidRPr="00977911" w:rsidRDefault="00072A46" w:rsidP="0099146F">
      <w:pPr>
        <w:spacing w:before="120" w:after="120" w:line="340" w:lineRule="exact"/>
        <w:ind w:right="48" w:firstLine="567"/>
        <w:jc w:val="both"/>
        <w:rPr>
          <w:lang w:val="af-ZA"/>
        </w:rPr>
      </w:pPr>
      <w:r w:rsidRPr="00E571CB">
        <w:rPr>
          <w:lang w:val="af-ZA"/>
        </w:rPr>
        <w:t>Thực hiện chủ trương của tỉnh về nhận đỡ đầu, hỗ trợ trường học, mỗi ban, ngành</w:t>
      </w:r>
      <w:r w:rsidR="001D76FC" w:rsidRPr="00E571CB">
        <w:rPr>
          <w:lang w:val="af-ZA"/>
        </w:rPr>
        <w:t>, đoàn thể</w:t>
      </w:r>
      <w:r w:rsidRPr="00E571CB">
        <w:rPr>
          <w:lang w:val="af-ZA"/>
        </w:rPr>
        <w:t xml:space="preserve"> tỉnh đều đỡ đầu một trường học trên địa bàn tỉnh. Hằng năm vào các dịp khai giảng, tổng kết năm học đều </w:t>
      </w:r>
      <w:r w:rsidR="00DC7E1F" w:rsidRPr="00E571CB">
        <w:rPr>
          <w:lang w:val="af-ZA"/>
        </w:rPr>
        <w:t>có trao</w:t>
      </w:r>
      <w:r w:rsidRPr="00E571CB">
        <w:rPr>
          <w:lang w:val="af-ZA"/>
        </w:rPr>
        <w:t xml:space="preserve"> tặng các suất học bổng và các phần quà cho học sinh từ nguồn vận động trong cán bộ, đảng viên, công chức, viên chức đơn vị mình. Trong đó nổi bật là: </w:t>
      </w:r>
      <w:r w:rsidRPr="00E571CB">
        <w:rPr>
          <w:iCs/>
          <w:lang w:val="af-ZA"/>
        </w:rPr>
        <w:t>Chương trình “Mẹ đỡ đầu” được</w:t>
      </w:r>
      <w:r w:rsidRPr="00E571CB">
        <w:rPr>
          <w:i/>
          <w:lang w:val="af-ZA"/>
        </w:rPr>
        <w:t xml:space="preserve"> </w:t>
      </w:r>
      <w:r w:rsidRPr="00E571CB">
        <w:rPr>
          <w:lang w:val="af-ZA"/>
        </w:rPr>
        <w:t>Hội LHPN các cấp kết nối, vận động tập thể, cá nhân, hỗ trợ, chăm sóc, nhận đỡ đầu (trực tiếp hoặc gián tiếp) 362 trẻ mồ côi, trong đó có 184 trẻ được hỗ trợ kinh phí thường xuyên (mỗi tháng hoặc mỗi quý) với số tiền từ 300.000 đồng/tháng đến 1.000.000 đồng/tháng, tổng kinh phí thực hiện trên 2 tỷ đồng, hỗ trợ, tạo điều kiện để các trẻ được tiếp tục đến trường, tham gia học nghề, phát triển bản thân.</w:t>
      </w:r>
      <w:r w:rsidR="005567A4" w:rsidRPr="00977911">
        <w:rPr>
          <w:lang w:val="af-ZA"/>
        </w:rPr>
        <w:t xml:space="preserve"> </w:t>
      </w:r>
    </w:p>
    <w:p w14:paraId="32417C80" w14:textId="77777777" w:rsidR="00072A46" w:rsidRPr="00977911" w:rsidRDefault="00072A46" w:rsidP="00656F7F">
      <w:pPr>
        <w:spacing w:before="120" w:after="120" w:line="360" w:lineRule="exact"/>
        <w:ind w:firstLine="567"/>
        <w:jc w:val="both"/>
        <w:rPr>
          <w:lang w:val="af-ZA"/>
        </w:rPr>
      </w:pPr>
      <w:r w:rsidRPr="00977911">
        <w:rPr>
          <w:lang w:val="af-ZA"/>
        </w:rPr>
        <w:t xml:space="preserve">Việc xây </w:t>
      </w:r>
      <w:r w:rsidR="00F67BEF" w:rsidRPr="00977911">
        <w:rPr>
          <w:lang w:val="af-ZA"/>
        </w:rPr>
        <w:t>dựng các mô hình học tập</w:t>
      </w:r>
      <w:r w:rsidRPr="00977911">
        <w:rPr>
          <w:lang w:val="af-ZA"/>
        </w:rPr>
        <w:t xml:space="preserve"> như</w:t>
      </w:r>
      <w:r w:rsidR="00F67BEF" w:rsidRPr="00977911">
        <w:rPr>
          <w:lang w:val="af-ZA"/>
        </w:rPr>
        <w:t>: “Công dân học tập”, “Xã học tập”, “Huyện học tập”, “Tỉnh học tập”</w:t>
      </w:r>
      <w:r w:rsidRPr="00977911">
        <w:rPr>
          <w:lang w:val="af-ZA"/>
        </w:rPr>
        <w:t xml:space="preserve"> được tỉnh quan tâm chỉ đạo tổ chức thực hiện theo đúng chủ trư</w:t>
      </w:r>
      <w:r w:rsidR="001D76FC" w:rsidRPr="00977911">
        <w:rPr>
          <w:lang w:val="af-ZA"/>
        </w:rPr>
        <w:t>ơ</w:t>
      </w:r>
      <w:r w:rsidRPr="00977911">
        <w:rPr>
          <w:lang w:val="af-ZA"/>
        </w:rPr>
        <w:t>ng của Trung ương</w:t>
      </w:r>
      <w:r w:rsidR="00F67BEF" w:rsidRPr="00977911">
        <w:rPr>
          <w:lang w:val="af-ZA"/>
        </w:rPr>
        <w:t>.</w:t>
      </w:r>
      <w:r w:rsidRPr="00977911">
        <w:rPr>
          <w:lang w:val="af-ZA"/>
        </w:rPr>
        <w:t xml:space="preserve"> Kết quả, thực hiện Quyết định 387/QĐ-TTg ngày 25/3/2022 của Thủ tướng Chính phủ phê duyệt Chương trình “Đẩy mạnh phong trào học tập suốt đời trong gia đình, dòng họ, cộng đồng, đơn vị giai đoạn 2021</w:t>
      </w:r>
      <w:r w:rsidR="00DC7E1F" w:rsidRPr="00977911">
        <w:rPr>
          <w:lang w:val="af-ZA"/>
        </w:rPr>
        <w:t xml:space="preserve"> </w:t>
      </w:r>
      <w:r w:rsidRPr="00977911">
        <w:rPr>
          <w:lang w:val="af-ZA"/>
        </w:rPr>
        <w:t>-</w:t>
      </w:r>
      <w:r w:rsidR="00DC7E1F" w:rsidRPr="00977911">
        <w:rPr>
          <w:lang w:val="af-ZA"/>
        </w:rPr>
        <w:t xml:space="preserve"> </w:t>
      </w:r>
      <w:r w:rsidRPr="00977911">
        <w:rPr>
          <w:lang w:val="af-ZA"/>
        </w:rPr>
        <w:t>2030”, tỉnh đã xây dựng được mô hình Gia đình học tập đạt 97,66%; mô hình Dòng họ học tập đạt 89,19%; mô hình Cộng đồng học tập (ấp, khu vực) đạt 96,19%; mô hình Cộng đồng học tập (xã, phường, thị trấn) đạt 85,33%; Đơn vị học tập cơ quan, trường học, doanh nghiệp, tôn giáo, đạt 94,99%.</w:t>
      </w:r>
    </w:p>
    <w:p w14:paraId="155211CB" w14:textId="77777777" w:rsidR="001D76FC" w:rsidRPr="00977911" w:rsidRDefault="001D76FC" w:rsidP="001D76FC">
      <w:pPr>
        <w:pStyle w:val="BodyText"/>
        <w:tabs>
          <w:tab w:val="left" w:pos="567"/>
        </w:tabs>
        <w:spacing w:before="120" w:line="360" w:lineRule="exact"/>
        <w:jc w:val="both"/>
        <w:rPr>
          <w:rFonts w:ascii="Times New Roman" w:hAnsi="Times New Roman"/>
          <w:sz w:val="28"/>
          <w:szCs w:val="28"/>
          <w:lang w:val="af-ZA"/>
        </w:rPr>
      </w:pPr>
      <w:r w:rsidRPr="00977911">
        <w:rPr>
          <w:rFonts w:ascii="Times New Roman" w:hAnsi="Times New Roman"/>
          <w:spacing w:val="-4"/>
          <w:sz w:val="28"/>
          <w:szCs w:val="28"/>
          <w:lang w:val="af-ZA"/>
        </w:rPr>
        <w:tab/>
        <w:t>Quan tâm công tác khuyến học, khuyến tài đối với cán bộ, công chức, sinh viên mới ra trường, Tỉnh đã ban hành nhiều chính sách thu hút nguồn nhân lực như:</w:t>
      </w:r>
      <w:r w:rsidRPr="00977911">
        <w:rPr>
          <w:rFonts w:ascii="Times New Roman" w:hAnsi="Times New Roman"/>
          <w:sz w:val="28"/>
          <w:szCs w:val="28"/>
          <w:lang w:val="af-ZA"/>
        </w:rPr>
        <w:t xml:space="preserve"> Quyết định số 10/2012/QĐ-UBND ngày 14/2/2012 của Ủy ban nhân dân tỉnh Hậu Giang quy định về chế độ hỗ trợ đào tạo, bồi dưỡng và chính sách thu hút nhân lực tỉnh Hậu Giang;</w:t>
      </w:r>
      <w:r w:rsidRPr="00977911">
        <w:rPr>
          <w:rFonts w:ascii="Times New Roman" w:hAnsi="Times New Roman"/>
          <w:b/>
          <w:sz w:val="28"/>
          <w:szCs w:val="28"/>
          <w:lang w:val="af-ZA"/>
        </w:rPr>
        <w:t xml:space="preserve"> </w:t>
      </w:r>
      <w:r w:rsidRPr="00977911">
        <w:rPr>
          <w:rFonts w:ascii="Times New Roman" w:hAnsi="Times New Roman"/>
          <w:bCs/>
          <w:iCs/>
          <w:sz w:val="28"/>
          <w:szCs w:val="28"/>
          <w:lang w:val="af-ZA"/>
        </w:rPr>
        <w:t>Quyết định số 30/2014/QĐ-UBND ngày 22/10/2014 của UBND tỉnh Hậu Giang b</w:t>
      </w:r>
      <w:r w:rsidRPr="00977911">
        <w:rPr>
          <w:rStyle w:val="Strong"/>
          <w:rFonts w:ascii="Times New Roman" w:hAnsi="Times New Roman"/>
          <w:b w:val="0"/>
          <w:spacing w:val="-6"/>
          <w:sz w:val="28"/>
          <w:szCs w:val="28"/>
          <w:lang w:val="af-ZA"/>
        </w:rPr>
        <w:t>an hành Quy định</w:t>
      </w:r>
      <w:r w:rsidRPr="00E571CB">
        <w:rPr>
          <w:rStyle w:val="Strong"/>
          <w:rFonts w:ascii="Times New Roman" w:hAnsi="Times New Roman"/>
          <w:b w:val="0"/>
          <w:spacing w:val="-6"/>
          <w:sz w:val="28"/>
          <w:szCs w:val="28"/>
          <w:lang w:val="vi-VN"/>
        </w:rPr>
        <w:t xml:space="preserve"> </w:t>
      </w:r>
      <w:r w:rsidRPr="00977911">
        <w:rPr>
          <w:rStyle w:val="Strong"/>
          <w:rFonts w:ascii="Times New Roman" w:hAnsi="Times New Roman"/>
          <w:b w:val="0"/>
          <w:spacing w:val="-6"/>
          <w:sz w:val="28"/>
          <w:szCs w:val="28"/>
          <w:lang w:val="af-ZA"/>
        </w:rPr>
        <w:t>về chế độ hỗ trợ đào tạo, bồi dưỡng và chính sách</w:t>
      </w:r>
      <w:r w:rsidRPr="00977911">
        <w:rPr>
          <w:rStyle w:val="Strong"/>
          <w:rFonts w:ascii="Times New Roman" w:hAnsi="Times New Roman"/>
          <w:b w:val="0"/>
          <w:sz w:val="28"/>
          <w:szCs w:val="28"/>
          <w:lang w:val="af-ZA"/>
        </w:rPr>
        <w:t xml:space="preserve"> thu hút nhân lực tỉnh Hậu Giang</w:t>
      </w:r>
      <w:r w:rsidRPr="00977911">
        <w:rPr>
          <w:rFonts w:ascii="Times New Roman" w:hAnsi="Times New Roman"/>
          <w:sz w:val="28"/>
          <w:szCs w:val="28"/>
          <w:lang w:val="af-ZA"/>
        </w:rPr>
        <w:t xml:space="preserve">; Nghị quyết số 22/2022/NQ-HĐND ngày 09/12/2022 của Hội đồng nhân dân tỉnh Hậu Giang về </w:t>
      </w:r>
      <w:r w:rsidRPr="00977911">
        <w:rPr>
          <w:rFonts w:ascii="Times New Roman" w:hAnsi="Times New Roman"/>
          <w:bCs/>
          <w:sz w:val="28"/>
          <w:szCs w:val="28"/>
          <w:bdr w:val="none" w:sz="0" w:space="0" w:color="auto" w:frame="1"/>
          <w:lang w:val="af-ZA"/>
        </w:rPr>
        <w:t>Quy định chính sách </w:t>
      </w:r>
      <w:r w:rsidRPr="00977911">
        <w:rPr>
          <w:rFonts w:ascii="Times New Roman" w:hAnsi="Times New Roman"/>
          <w:bCs/>
          <w:iCs/>
          <w:sz w:val="28"/>
          <w:szCs w:val="28"/>
          <w:lang w:val="af-ZA"/>
        </w:rPr>
        <w:t>hỗ trợ đào tạo sau</w:t>
      </w:r>
      <w:r w:rsidRPr="00977911">
        <w:rPr>
          <w:rFonts w:ascii="Times New Roman" w:hAnsi="Times New Roman"/>
          <w:bCs/>
          <w:sz w:val="28"/>
          <w:szCs w:val="28"/>
          <w:bdr w:val="none" w:sz="0" w:space="0" w:color="auto" w:frame="1"/>
          <w:lang w:val="af-ZA"/>
        </w:rPr>
        <w:t xml:space="preserve"> đại học, khuyến khích</w:t>
      </w:r>
      <w:r w:rsidRPr="00977911">
        <w:rPr>
          <w:rFonts w:ascii="Times New Roman" w:hAnsi="Times New Roman"/>
          <w:sz w:val="28"/>
          <w:szCs w:val="28"/>
          <w:lang w:val="af-ZA"/>
        </w:rPr>
        <w:t xml:space="preserve"> </w:t>
      </w:r>
      <w:r w:rsidRPr="00977911">
        <w:rPr>
          <w:rFonts w:ascii="Times New Roman" w:hAnsi="Times New Roman"/>
          <w:bCs/>
          <w:sz w:val="28"/>
          <w:szCs w:val="28"/>
          <w:bdr w:val="none" w:sz="0" w:space="0" w:color="auto" w:frame="1"/>
          <w:lang w:val="af-ZA"/>
        </w:rPr>
        <w:t xml:space="preserve">tự đào tạo sau đại học, thu hút nhân lực, biệt phái và luân chuyển trên địa bàn tỉnh Hậu Giang; </w:t>
      </w:r>
      <w:r w:rsidRPr="00977911">
        <w:rPr>
          <w:rFonts w:ascii="Times New Roman" w:hAnsi="Times New Roman"/>
          <w:sz w:val="28"/>
          <w:szCs w:val="28"/>
          <w:lang w:val="af-ZA"/>
        </w:rPr>
        <w:t xml:space="preserve">Nghị quyết số 08/2019/NQ-HĐND ngày 11/7/2019 của Hội đồng nhân dân tỉnh Quy định chính sách hỗ trợ đào tạo sau đại học và thu hút nhân lực tỉnh Hậu Giang; Nghị quyết số 12/2022/NQ-HĐND ngày 06/7/2022 của Hội đồng nhân dân tỉnh Hậu Giang về </w:t>
      </w:r>
      <w:r w:rsidRPr="00977911">
        <w:rPr>
          <w:rFonts w:ascii="Times New Roman" w:hAnsi="Times New Roman"/>
          <w:bCs/>
          <w:sz w:val="28"/>
          <w:szCs w:val="28"/>
          <w:bdr w:val="none" w:sz="0" w:space="0" w:color="auto" w:frame="1"/>
          <w:lang w:val="af-ZA"/>
        </w:rPr>
        <w:t>Quy định chính sách </w:t>
      </w:r>
      <w:r w:rsidRPr="00977911">
        <w:rPr>
          <w:rFonts w:ascii="Times New Roman" w:hAnsi="Times New Roman"/>
          <w:bCs/>
          <w:iCs/>
          <w:sz w:val="28"/>
          <w:szCs w:val="28"/>
          <w:lang w:val="af-ZA"/>
        </w:rPr>
        <w:t xml:space="preserve">thu hút giáo viên giảng dạy các môn tiếng Anh, âm nhạc, mỹ thuật, tin học tại các cơ sở giáo dục phổ thông trên địa bàn tỉnh Hậu Giang </w:t>
      </w:r>
      <w:r w:rsidRPr="00977911">
        <w:rPr>
          <w:rFonts w:ascii="Times New Roman" w:hAnsi="Times New Roman"/>
          <w:sz w:val="28"/>
          <w:szCs w:val="28"/>
          <w:lang w:val="af-ZA"/>
        </w:rPr>
        <w:t>để thu hút nhân tài, nguồn nhân lực chất lượng cao (tốt nghiệp đại học loại giỏi, thạc sĩ) đến Hậu Giang công tác.</w:t>
      </w:r>
    </w:p>
    <w:p w14:paraId="088163AE" w14:textId="77777777" w:rsidR="00F67BEF" w:rsidRPr="00977911" w:rsidRDefault="006E4967" w:rsidP="00656F7F">
      <w:pPr>
        <w:spacing w:before="120" w:after="120" w:line="360" w:lineRule="exact"/>
        <w:ind w:firstLine="567"/>
        <w:jc w:val="both"/>
        <w:rPr>
          <w:b/>
          <w:lang w:val="af-ZA"/>
        </w:rPr>
      </w:pPr>
      <w:r w:rsidRPr="00977911">
        <w:rPr>
          <w:b/>
          <w:lang w:val="af-ZA"/>
        </w:rPr>
        <w:t>7</w:t>
      </w:r>
      <w:r w:rsidR="00F67BEF" w:rsidRPr="00977911">
        <w:rPr>
          <w:b/>
          <w:lang w:val="af-ZA"/>
        </w:rPr>
        <w:t xml:space="preserve">. Kết quả hợp tác trong công tác khuyến học, khuyến tài và xây dựng xã hội học tập </w:t>
      </w:r>
    </w:p>
    <w:p w14:paraId="66D9AFE6" w14:textId="77777777" w:rsidR="007C5F74" w:rsidRPr="00977911" w:rsidRDefault="009608D4" w:rsidP="0099146F">
      <w:pPr>
        <w:spacing w:before="120" w:after="120" w:line="360" w:lineRule="exact"/>
        <w:ind w:firstLine="567"/>
        <w:jc w:val="both"/>
        <w:rPr>
          <w:lang w:val="af-ZA"/>
        </w:rPr>
      </w:pPr>
      <w:r w:rsidRPr="00977911">
        <w:rPr>
          <w:lang w:val="af-ZA"/>
        </w:rPr>
        <w:t xml:space="preserve">Nhằm nâng cao hiệu quả hợp tác quốc tế trong </w:t>
      </w:r>
      <w:r w:rsidR="001D76FC" w:rsidRPr="00977911">
        <w:rPr>
          <w:lang w:val="af-ZA"/>
        </w:rPr>
        <w:t>giáo dục và đào tạo</w:t>
      </w:r>
      <w:r w:rsidRPr="00977911">
        <w:rPr>
          <w:lang w:val="af-ZA"/>
        </w:rPr>
        <w:t xml:space="preserve">, tỉnh đã tạo điều kiện cho các cơ sở giáo dục phối hợp với các tổ chức trong và ngoài nước tiếp nhận </w:t>
      </w:r>
      <w:r w:rsidRPr="00977911">
        <w:rPr>
          <w:noProof/>
          <w:lang w:val="af-ZA"/>
        </w:rPr>
        <w:t>và sử dụng có hiệu quả các nguồn tài trợ hợp tác quốc tế như: Dự án phát triển giáo dục trung học để xây dựng Trườ</w:t>
      </w:r>
      <w:r w:rsidR="001D76FC" w:rsidRPr="00977911">
        <w:rPr>
          <w:noProof/>
          <w:lang w:val="af-ZA"/>
        </w:rPr>
        <w:t>ng Trung học phổ thông</w:t>
      </w:r>
      <w:r w:rsidRPr="00977911">
        <w:rPr>
          <w:noProof/>
          <w:lang w:val="af-ZA"/>
        </w:rPr>
        <w:t xml:space="preserve"> Chuyên từ nguồn vốn </w:t>
      </w:r>
      <w:r w:rsidRPr="00265CB9">
        <w:rPr>
          <w:noProof/>
          <w:spacing w:val="-10"/>
          <w:lang w:val="af-ZA"/>
        </w:rPr>
        <w:t xml:space="preserve">ODA, từ đó đã góp phần tích cực để phát triển sự nghiệp </w:t>
      </w:r>
      <w:r w:rsidR="001D76FC" w:rsidRPr="00265CB9">
        <w:rPr>
          <w:spacing w:val="-10"/>
          <w:lang w:val="af-ZA"/>
        </w:rPr>
        <w:t>giáo dục và đào tạo</w:t>
      </w:r>
      <w:r w:rsidRPr="00265CB9">
        <w:rPr>
          <w:noProof/>
          <w:spacing w:val="-10"/>
          <w:lang w:val="af-ZA"/>
        </w:rPr>
        <w:t xml:space="preserve"> tại địa phương;</w:t>
      </w:r>
      <w:r w:rsidRPr="00977911">
        <w:rPr>
          <w:noProof/>
          <w:lang w:val="af-ZA"/>
        </w:rPr>
        <w:t xml:space="preserve"> tổ chức thực hiện các chương trình phối hợp giao lưu trong và ngoài nước</w:t>
      </w:r>
      <w:r w:rsidRPr="00977911">
        <w:rPr>
          <w:vertAlign w:val="superscript"/>
          <w:lang w:val="af-ZA"/>
        </w:rPr>
        <w:t>[</w:t>
      </w:r>
      <w:r w:rsidRPr="00E571CB">
        <w:rPr>
          <w:rStyle w:val="FootnoteReference"/>
        </w:rPr>
        <w:footnoteReference w:id="8"/>
      </w:r>
      <w:r w:rsidRPr="00977911">
        <w:rPr>
          <w:vertAlign w:val="superscript"/>
          <w:lang w:val="af-ZA"/>
        </w:rPr>
        <w:t>]</w:t>
      </w:r>
      <w:r w:rsidRPr="00977911">
        <w:rPr>
          <w:lang w:val="af-ZA"/>
        </w:rPr>
        <w:t xml:space="preserve">. Tạo điều kiện cho ngành </w:t>
      </w:r>
      <w:r w:rsidR="001D76FC" w:rsidRPr="00977911">
        <w:rPr>
          <w:lang w:val="af-ZA"/>
        </w:rPr>
        <w:t>giáo dục và đào tạo</w:t>
      </w:r>
      <w:r w:rsidRPr="00977911">
        <w:rPr>
          <w:lang w:val="af-ZA"/>
        </w:rPr>
        <w:t xml:space="preserve"> tổ chức nhiều hoạt động giao lưu, các cuộc thi, hội thảo, sân chơi trí tuệ có liên quan đến phát triển ngôn ngữ và kỹ năng giao tiếp cho học sinh với sự tham gia của các tình nguyện viên, giáo viên người nước ngoài, giúp giáo viên và học sinh các nhà trường có cơ hội được giao lưu quốc tế, được tham gia môi trường giao tiếp với người bản ngữ, nâng cao khả năng sử dụng ngoại ngữ trong và ngoài lớp học</w:t>
      </w:r>
      <w:r w:rsidRPr="00977911">
        <w:rPr>
          <w:vertAlign w:val="superscript"/>
          <w:lang w:val="af-ZA"/>
        </w:rPr>
        <w:t>[</w:t>
      </w:r>
      <w:r w:rsidRPr="00E571CB">
        <w:rPr>
          <w:rStyle w:val="FootnoteReference"/>
        </w:rPr>
        <w:footnoteReference w:id="9"/>
      </w:r>
      <w:r w:rsidRPr="00977911">
        <w:rPr>
          <w:vertAlign w:val="superscript"/>
          <w:lang w:val="af-ZA"/>
        </w:rPr>
        <w:t>]</w:t>
      </w:r>
      <w:r w:rsidRPr="00977911">
        <w:rPr>
          <w:lang w:val="af-ZA"/>
        </w:rPr>
        <w:t>.</w:t>
      </w:r>
      <w:r w:rsidR="001D76FC" w:rsidRPr="00977911">
        <w:rPr>
          <w:lang w:val="af-ZA"/>
        </w:rPr>
        <w:t xml:space="preserve"> </w:t>
      </w:r>
    </w:p>
    <w:p w14:paraId="483DF268" w14:textId="77777777" w:rsidR="00F67BEF" w:rsidRPr="00977911" w:rsidRDefault="00F67BEF" w:rsidP="00656F7F">
      <w:pPr>
        <w:spacing w:before="120" w:after="120" w:line="360" w:lineRule="exact"/>
        <w:ind w:firstLine="567"/>
        <w:jc w:val="both"/>
        <w:rPr>
          <w:b/>
          <w:lang w:val="af-ZA"/>
        </w:rPr>
      </w:pPr>
      <w:r w:rsidRPr="00977911">
        <w:rPr>
          <w:b/>
          <w:lang w:val="af-ZA"/>
        </w:rPr>
        <w:t xml:space="preserve">III. Đánh giá chung </w:t>
      </w:r>
    </w:p>
    <w:p w14:paraId="0B89502F" w14:textId="77777777" w:rsidR="00F67BEF" w:rsidRPr="00977911" w:rsidRDefault="00F67BEF" w:rsidP="00656F7F">
      <w:pPr>
        <w:spacing w:before="120" w:after="120" w:line="360" w:lineRule="exact"/>
        <w:ind w:firstLine="567"/>
        <w:jc w:val="both"/>
        <w:rPr>
          <w:b/>
          <w:lang w:val="af-ZA"/>
        </w:rPr>
      </w:pPr>
      <w:r w:rsidRPr="00977911">
        <w:rPr>
          <w:b/>
          <w:lang w:val="af-ZA"/>
        </w:rPr>
        <w:t>1. Ưu điểm</w:t>
      </w:r>
    </w:p>
    <w:p w14:paraId="2DD5CABB" w14:textId="77777777" w:rsidR="00E92C7D" w:rsidRPr="00977911" w:rsidRDefault="00E92C7D" w:rsidP="00656F7F">
      <w:pPr>
        <w:spacing w:before="120" w:after="120" w:line="360" w:lineRule="exact"/>
        <w:ind w:firstLine="567"/>
        <w:jc w:val="both"/>
        <w:rPr>
          <w:bCs/>
          <w:spacing w:val="-4"/>
          <w:lang w:val="af-ZA"/>
        </w:rPr>
      </w:pPr>
      <w:r w:rsidRPr="00977911">
        <w:rPr>
          <w:bCs/>
          <w:spacing w:val="-4"/>
          <w:lang w:val="af-ZA"/>
        </w:rPr>
        <w:t>-</w:t>
      </w:r>
      <w:r w:rsidR="0055729A" w:rsidRPr="00977911">
        <w:rPr>
          <w:bCs/>
          <w:spacing w:val="-4"/>
          <w:lang w:val="af-ZA"/>
        </w:rPr>
        <w:t xml:space="preserve"> Được sự quan tâm lãnh đạo, chỉ đạo </w:t>
      </w:r>
      <w:r w:rsidRPr="00977911">
        <w:rPr>
          <w:bCs/>
          <w:spacing w:val="-4"/>
          <w:lang w:val="af-ZA"/>
        </w:rPr>
        <w:t xml:space="preserve">của cấp ủy đảng, chính quyền, sự phối hợp chặt chẽ của các ngành liên quan, công tác khuyến học, khuyến tài của tỉnh ngày càng khẳng định </w:t>
      </w:r>
      <w:r w:rsidR="00CD263D" w:rsidRPr="00977911">
        <w:rPr>
          <w:bCs/>
          <w:spacing w:val="-4"/>
          <w:lang w:val="af-ZA"/>
        </w:rPr>
        <w:t>vai trò</w:t>
      </w:r>
      <w:r w:rsidRPr="00977911">
        <w:rPr>
          <w:bCs/>
          <w:spacing w:val="-4"/>
          <w:lang w:val="af-ZA"/>
        </w:rPr>
        <w:t xml:space="preserve"> của mình trong</w:t>
      </w:r>
      <w:r w:rsidR="00120331" w:rsidRPr="00977911">
        <w:rPr>
          <w:bCs/>
          <w:spacing w:val="-4"/>
          <w:lang w:val="af-ZA"/>
        </w:rPr>
        <w:t xml:space="preserve"> việc nâng cao trình độ</w:t>
      </w:r>
      <w:r w:rsidR="005868A3" w:rsidRPr="00977911">
        <w:rPr>
          <w:bCs/>
          <w:spacing w:val="-4"/>
          <w:lang w:val="af-ZA"/>
        </w:rPr>
        <w:t xml:space="preserve"> dân tr</w:t>
      </w:r>
      <w:r w:rsidR="00120331" w:rsidRPr="00977911">
        <w:rPr>
          <w:bCs/>
          <w:spacing w:val="-4"/>
          <w:lang w:val="af-ZA"/>
        </w:rPr>
        <w:t>í, chất lượng</w:t>
      </w:r>
      <w:r w:rsidRPr="00977911">
        <w:rPr>
          <w:bCs/>
          <w:spacing w:val="-4"/>
          <w:lang w:val="af-ZA"/>
        </w:rPr>
        <w:t xml:space="preserve"> nguồn nhân lực của Tỉnh.</w:t>
      </w:r>
    </w:p>
    <w:p w14:paraId="7DCF2F7D" w14:textId="77777777" w:rsidR="00E92C7D" w:rsidRPr="00977911" w:rsidRDefault="00E92C7D" w:rsidP="00656F7F">
      <w:pPr>
        <w:spacing w:before="120" w:after="120" w:line="360" w:lineRule="exact"/>
        <w:ind w:firstLine="567"/>
        <w:jc w:val="both"/>
        <w:rPr>
          <w:bCs/>
          <w:lang w:val="af-ZA"/>
        </w:rPr>
      </w:pPr>
      <w:r w:rsidRPr="00977911">
        <w:rPr>
          <w:bCs/>
          <w:lang w:val="af-ZA"/>
        </w:rPr>
        <w:t xml:space="preserve">- </w:t>
      </w:r>
      <w:r w:rsidR="0055729A" w:rsidRPr="00977911">
        <w:rPr>
          <w:bCs/>
          <w:lang w:val="af-ZA"/>
        </w:rPr>
        <w:t>Mặt trận Tổ quốc và đoàn thể chính trị - xã hội các cấp</w:t>
      </w:r>
      <w:r w:rsidRPr="00977911">
        <w:rPr>
          <w:bCs/>
          <w:lang w:val="af-ZA"/>
        </w:rPr>
        <w:t xml:space="preserve"> tích cực tham gia vào công </w:t>
      </w:r>
      <w:r w:rsidR="00C018E2" w:rsidRPr="00977911">
        <w:rPr>
          <w:bCs/>
          <w:lang w:val="af-ZA"/>
        </w:rPr>
        <w:t>công tác khuyến học, khuyến tài</w:t>
      </w:r>
      <w:r w:rsidRPr="00977911">
        <w:rPr>
          <w:bCs/>
          <w:lang w:val="af-ZA"/>
        </w:rPr>
        <w:t xml:space="preserve"> như</w:t>
      </w:r>
      <w:r w:rsidR="00EC6D9A" w:rsidRPr="00977911">
        <w:rPr>
          <w:bCs/>
          <w:lang w:val="af-ZA"/>
        </w:rPr>
        <w:t>:</w:t>
      </w:r>
      <w:r w:rsidRPr="00977911">
        <w:rPr>
          <w:bCs/>
          <w:lang w:val="af-ZA"/>
        </w:rPr>
        <w:t xml:space="preserve"> xây dựng tổ chức hội </w:t>
      </w:r>
      <w:r w:rsidR="0068146C" w:rsidRPr="00977911">
        <w:rPr>
          <w:bCs/>
          <w:lang w:val="af-ZA"/>
        </w:rPr>
        <w:t>tại các cộng đồng dân cư</w:t>
      </w:r>
      <w:r w:rsidRPr="00977911">
        <w:rPr>
          <w:bCs/>
          <w:lang w:val="af-ZA"/>
        </w:rPr>
        <w:t>, vận động nguồn quỹ</w:t>
      </w:r>
      <w:r w:rsidR="00EC6D9A" w:rsidRPr="00977911">
        <w:rPr>
          <w:bCs/>
          <w:lang w:val="af-ZA"/>
        </w:rPr>
        <w:t xml:space="preserve"> </w:t>
      </w:r>
      <w:r w:rsidRPr="00977911">
        <w:rPr>
          <w:bCs/>
          <w:lang w:val="af-ZA"/>
        </w:rPr>
        <w:t>cho công tác khuyến học, khuyến tài</w:t>
      </w:r>
      <w:r w:rsidR="00A55355" w:rsidRPr="00977911">
        <w:rPr>
          <w:bCs/>
          <w:lang w:val="af-ZA"/>
        </w:rPr>
        <w:t xml:space="preserve"> của đơn vị, địa phương</w:t>
      </w:r>
      <w:r w:rsidR="0055729A" w:rsidRPr="00977911">
        <w:rPr>
          <w:bCs/>
          <w:lang w:val="af-ZA"/>
        </w:rPr>
        <w:t xml:space="preserve">. </w:t>
      </w:r>
    </w:p>
    <w:p w14:paraId="105DBA29" w14:textId="77777777" w:rsidR="0055729A" w:rsidRPr="0002382D" w:rsidRDefault="00E92C7D" w:rsidP="00656F7F">
      <w:pPr>
        <w:spacing w:before="120" w:after="120" w:line="360" w:lineRule="exact"/>
        <w:ind w:firstLine="567"/>
        <w:jc w:val="both"/>
        <w:rPr>
          <w:bCs/>
          <w:lang w:val="af-ZA"/>
        </w:rPr>
      </w:pPr>
      <w:r w:rsidRPr="0002382D">
        <w:rPr>
          <w:bCs/>
          <w:lang w:val="af-ZA"/>
        </w:rPr>
        <w:t xml:space="preserve">- </w:t>
      </w:r>
      <w:r w:rsidR="0055729A" w:rsidRPr="0002382D">
        <w:rPr>
          <w:bCs/>
          <w:lang w:val="af-ZA"/>
        </w:rPr>
        <w:t>Tỉnh đã</w:t>
      </w:r>
      <w:r w:rsidR="008C122D" w:rsidRPr="0002382D">
        <w:rPr>
          <w:bCs/>
          <w:lang w:val="af-ZA"/>
        </w:rPr>
        <w:t xml:space="preserve"> </w:t>
      </w:r>
      <w:r w:rsidR="001038EE" w:rsidRPr="0002382D">
        <w:rPr>
          <w:bCs/>
          <w:lang w:val="af-ZA"/>
        </w:rPr>
        <w:t>thành lập</w:t>
      </w:r>
      <w:r w:rsidR="00771DD0" w:rsidRPr="0002382D">
        <w:rPr>
          <w:bCs/>
          <w:lang w:val="af-ZA"/>
        </w:rPr>
        <w:t xml:space="preserve"> và huy động được nguồn lực</w:t>
      </w:r>
      <w:r w:rsidR="001038EE" w:rsidRPr="0002382D">
        <w:rPr>
          <w:bCs/>
          <w:lang w:val="af-ZA"/>
        </w:rPr>
        <w:t xml:space="preserve"> lớn</w:t>
      </w:r>
      <w:r w:rsidR="0055729A" w:rsidRPr="0002382D">
        <w:rPr>
          <w:bCs/>
          <w:lang w:val="af-ZA"/>
        </w:rPr>
        <w:t xml:space="preserve"> </w:t>
      </w:r>
      <w:r w:rsidR="00AF06C1" w:rsidRPr="0002382D">
        <w:rPr>
          <w:bCs/>
          <w:lang w:val="af-ZA"/>
        </w:rPr>
        <w:t xml:space="preserve">cho quỹ </w:t>
      </w:r>
      <w:r w:rsidR="0055729A" w:rsidRPr="0002382D">
        <w:rPr>
          <w:bCs/>
          <w:lang w:val="af-ZA"/>
        </w:rPr>
        <w:t>“Khuyến học - Khuyến tài” và “Quỹ</w:t>
      </w:r>
      <w:r w:rsidR="001D76FC" w:rsidRPr="0002382D">
        <w:rPr>
          <w:bCs/>
          <w:lang w:val="af-ZA"/>
        </w:rPr>
        <w:t xml:space="preserve"> Khuyến học </w:t>
      </w:r>
      <w:r w:rsidR="0055729A" w:rsidRPr="0002382D">
        <w:rPr>
          <w:bCs/>
          <w:lang w:val="af-ZA"/>
        </w:rPr>
        <w:t>Phạm Văn Trà</w:t>
      </w:r>
      <w:r w:rsidR="001D76FC" w:rsidRPr="0002382D">
        <w:rPr>
          <w:bCs/>
          <w:lang w:val="af-ZA"/>
        </w:rPr>
        <w:t xml:space="preserve"> tỉnh Hậu Giang</w:t>
      </w:r>
      <w:r w:rsidR="0055729A" w:rsidRPr="0002382D">
        <w:rPr>
          <w:bCs/>
          <w:lang w:val="af-ZA"/>
        </w:rPr>
        <w:t xml:space="preserve">” với tổng số tiền trên </w:t>
      </w:r>
      <w:r w:rsidR="001D76FC" w:rsidRPr="0002382D">
        <w:rPr>
          <w:bCs/>
          <w:lang w:val="af-ZA"/>
        </w:rPr>
        <w:t>49,4</w:t>
      </w:r>
      <w:r w:rsidR="0055729A" w:rsidRPr="0002382D">
        <w:rPr>
          <w:bCs/>
          <w:lang w:val="af-ZA"/>
        </w:rPr>
        <w:t xml:space="preserve"> tỷ đồng</w:t>
      </w:r>
      <w:r w:rsidR="00AF06C1" w:rsidRPr="0002382D">
        <w:rPr>
          <w:bCs/>
          <w:lang w:val="af-ZA"/>
        </w:rPr>
        <w:t>. H</w:t>
      </w:r>
      <w:r w:rsidR="0055729A" w:rsidRPr="0002382D">
        <w:rPr>
          <w:bCs/>
          <w:lang w:val="af-ZA"/>
        </w:rPr>
        <w:t xml:space="preserve">àng năm </w:t>
      </w:r>
      <w:r w:rsidR="00AC3ADB" w:rsidRPr="0002382D">
        <w:rPr>
          <w:bCs/>
          <w:lang w:val="af-ZA"/>
        </w:rPr>
        <w:t xml:space="preserve">từ nguồn lãi suất ngân hàng </w:t>
      </w:r>
      <w:r w:rsidR="0055729A" w:rsidRPr="0002382D">
        <w:rPr>
          <w:bCs/>
          <w:lang w:val="af-ZA"/>
        </w:rPr>
        <w:t>trao học bổng cho học sinh có hoàn cảnh khó khăn vươn lên trong học tập</w:t>
      </w:r>
      <w:r w:rsidR="00BA41DD" w:rsidRPr="0002382D">
        <w:rPr>
          <w:bCs/>
          <w:lang w:val="af-ZA"/>
        </w:rPr>
        <w:t xml:space="preserve"> </w:t>
      </w:r>
      <w:r w:rsidR="00AC3ADB" w:rsidRPr="0002382D">
        <w:rPr>
          <w:bCs/>
          <w:lang w:val="af-ZA"/>
        </w:rPr>
        <w:t xml:space="preserve">và giáo viên </w:t>
      </w:r>
      <w:r w:rsidR="00BA41DD" w:rsidRPr="0002382D">
        <w:rPr>
          <w:bCs/>
          <w:lang w:val="af-ZA"/>
        </w:rPr>
        <w:t>có những sáng kiến</w:t>
      </w:r>
      <w:r w:rsidR="001D76FC" w:rsidRPr="0002382D">
        <w:rPr>
          <w:bCs/>
          <w:lang w:val="af-ZA"/>
        </w:rPr>
        <w:t xml:space="preserve"> mới</w:t>
      </w:r>
      <w:r w:rsidR="00BA41DD" w:rsidRPr="0002382D">
        <w:rPr>
          <w:bCs/>
          <w:lang w:val="af-ZA"/>
        </w:rPr>
        <w:t xml:space="preserve"> góp phần tích cực cho công tác giảng dạy</w:t>
      </w:r>
      <w:r w:rsidR="0055729A" w:rsidRPr="0002382D">
        <w:rPr>
          <w:bCs/>
          <w:lang w:val="af-ZA"/>
        </w:rPr>
        <w:t>.</w:t>
      </w:r>
    </w:p>
    <w:p w14:paraId="76BB7229" w14:textId="77777777" w:rsidR="00AC3ADB" w:rsidRPr="0002382D" w:rsidRDefault="00AC3ADB" w:rsidP="00656F7F">
      <w:pPr>
        <w:spacing w:before="120" w:after="120" w:line="360" w:lineRule="exact"/>
        <w:ind w:firstLine="720"/>
        <w:jc w:val="both"/>
        <w:rPr>
          <w:lang w:val="af-ZA" w:eastAsia="vi-VN" w:bidi="vi-VN"/>
        </w:rPr>
      </w:pPr>
      <w:r w:rsidRPr="0002382D">
        <w:rPr>
          <w:lang w:val="af-ZA"/>
        </w:rPr>
        <w:t>-</w:t>
      </w:r>
      <w:r w:rsidR="009A6C3E" w:rsidRPr="0002382D">
        <w:rPr>
          <w:lang w:val="af-ZA"/>
        </w:rPr>
        <w:t xml:space="preserve"> </w:t>
      </w:r>
      <w:r w:rsidR="00A55355" w:rsidRPr="0002382D">
        <w:rPr>
          <w:lang w:val="af-ZA"/>
        </w:rPr>
        <w:t>Hoàn thành cơ bản c</w:t>
      </w:r>
      <w:r w:rsidRPr="0002382D">
        <w:rPr>
          <w:lang w:val="af-ZA"/>
        </w:rPr>
        <w:t xml:space="preserve">ác chỉ tiêu đề ra trong Đề án “Xây dựng xã hội học tập giai đoạn 2021-2030” trên địa bàn tỉnh Hậu Giang </w:t>
      </w:r>
      <w:r w:rsidR="001D76FC" w:rsidRPr="0002382D">
        <w:rPr>
          <w:lang w:val="af-ZA"/>
        </w:rPr>
        <w:t>như: (1) 100 các xã, phườ</w:t>
      </w:r>
      <w:r w:rsidRPr="0002382D">
        <w:rPr>
          <w:lang w:val="af-ZA"/>
        </w:rPr>
        <w:t xml:space="preserve">ng, thị trấn và 100% ấp, khu vực đều có tổ chức hội khuyến học. (2) Phong trào học tập và xây dựng gia đình hiếu học, dòng họ hiếu học và cộng đồng khuyến học phát triển </w:t>
      </w:r>
      <w:r w:rsidR="00BC7D9E" w:rsidRPr="0002382D">
        <w:rPr>
          <w:lang w:val="af-ZA"/>
        </w:rPr>
        <w:t xml:space="preserve">rộng khắp </w:t>
      </w:r>
      <w:r w:rsidRPr="0002382D">
        <w:rPr>
          <w:lang w:val="af-ZA"/>
        </w:rPr>
        <w:t>trong các cộng đồng dân cư, hiện Tỉnh  có 656 tổ chức hội trong cộng đồng dân cư. (3) Công tác phổ cập giáo dục và xóa mù chữ đạt kết quả cao</w:t>
      </w:r>
      <w:r w:rsidR="001D76FC" w:rsidRPr="0002382D">
        <w:rPr>
          <w:lang w:val="af-ZA"/>
        </w:rPr>
        <w:t xml:space="preserve"> như: </w:t>
      </w:r>
      <w:r w:rsidRPr="0002382D">
        <w:rPr>
          <w:lang w:val="af-ZA"/>
        </w:rPr>
        <w:t xml:space="preserve">đạt </w:t>
      </w:r>
      <w:r w:rsidRPr="00E571CB">
        <w:rPr>
          <w:lang w:val="vi-VN" w:eastAsia="vi-VN" w:bidi="vi-VN"/>
        </w:rPr>
        <w:t xml:space="preserve">chuẩn xóa mù chữ </w:t>
      </w:r>
      <w:r w:rsidRPr="0002382D">
        <w:rPr>
          <w:lang w:val="af-ZA" w:eastAsia="vi-VN" w:bidi="vi-VN"/>
        </w:rPr>
        <w:t xml:space="preserve">mức độ 2, </w:t>
      </w:r>
      <w:r w:rsidRPr="00E571CB">
        <w:rPr>
          <w:lang w:val="vi-VN" w:eastAsia="vi-VN" w:bidi="vi-VN"/>
        </w:rPr>
        <w:t>phổ cập giáo dục tiểu học mức độ 3</w:t>
      </w:r>
      <w:r w:rsidRPr="0002382D">
        <w:rPr>
          <w:lang w:val="af-ZA" w:eastAsia="vi-VN" w:bidi="vi-VN"/>
        </w:rPr>
        <w:t xml:space="preserve">, </w:t>
      </w:r>
      <w:r w:rsidRPr="0002382D">
        <w:rPr>
          <w:shd w:val="clear" w:color="auto" w:fill="FFFFFF"/>
          <w:lang w:val="af-ZA"/>
        </w:rPr>
        <w:t>phổ cập giáo dục trung học cơ sở mức độ 3. (</w:t>
      </w:r>
      <w:r w:rsidR="004703B1" w:rsidRPr="0002382D">
        <w:rPr>
          <w:shd w:val="clear" w:color="auto" w:fill="FFFFFF"/>
          <w:lang w:val="af-ZA"/>
        </w:rPr>
        <w:t>4</w:t>
      </w:r>
      <w:r w:rsidRPr="0002382D">
        <w:rPr>
          <w:shd w:val="clear" w:color="auto" w:fill="FFFFFF"/>
          <w:lang w:val="af-ZA"/>
        </w:rPr>
        <w:t>) Công tác đào tạo nghề cho lao động nông t</w:t>
      </w:r>
      <w:r w:rsidR="002236CF" w:rsidRPr="0002382D">
        <w:rPr>
          <w:shd w:val="clear" w:color="auto" w:fill="FFFFFF"/>
          <w:lang w:val="af-ZA"/>
        </w:rPr>
        <w:t>hôn phát huy hiệu quả</w:t>
      </w:r>
      <w:r w:rsidRPr="0002382D">
        <w:rPr>
          <w:shd w:val="clear" w:color="auto" w:fill="FFFFFF"/>
          <w:lang w:val="af-ZA"/>
        </w:rPr>
        <w:t xml:space="preserve">, đáp ứng được nhu cầu giải quyết việc làm tại chỗ cho người </w:t>
      </w:r>
      <w:r w:rsidR="009A6C3E" w:rsidRPr="0002382D">
        <w:rPr>
          <w:shd w:val="clear" w:color="auto" w:fill="FFFFFF"/>
          <w:lang w:val="af-ZA"/>
        </w:rPr>
        <w:t xml:space="preserve">hết tuổi </w:t>
      </w:r>
      <w:r w:rsidRPr="0002382D">
        <w:rPr>
          <w:shd w:val="clear" w:color="auto" w:fill="FFFFFF"/>
          <w:lang w:val="af-ZA"/>
        </w:rPr>
        <w:t>lao động</w:t>
      </w:r>
      <w:r w:rsidR="009A6C3E" w:rsidRPr="0002382D">
        <w:rPr>
          <w:shd w:val="clear" w:color="auto" w:fill="FFFFFF"/>
          <w:lang w:val="af-ZA"/>
        </w:rPr>
        <w:t>.</w:t>
      </w:r>
      <w:r w:rsidRPr="0002382D">
        <w:rPr>
          <w:shd w:val="clear" w:color="auto" w:fill="FFFFFF"/>
          <w:lang w:val="af-ZA"/>
        </w:rPr>
        <w:t xml:space="preserve"> </w:t>
      </w:r>
    </w:p>
    <w:p w14:paraId="101782BD" w14:textId="77777777" w:rsidR="00F67BEF" w:rsidRPr="0002382D" w:rsidRDefault="00F67BEF" w:rsidP="00265CB9">
      <w:pPr>
        <w:spacing w:before="120" w:after="120" w:line="340" w:lineRule="exact"/>
        <w:ind w:firstLine="567"/>
        <w:jc w:val="both"/>
        <w:rPr>
          <w:b/>
          <w:lang w:val="af-ZA"/>
        </w:rPr>
      </w:pPr>
      <w:r w:rsidRPr="00E571CB">
        <w:rPr>
          <w:b/>
          <w:lang w:val="vi-VN"/>
        </w:rPr>
        <w:t>2</w:t>
      </w:r>
      <w:r w:rsidRPr="0002382D">
        <w:rPr>
          <w:b/>
          <w:lang w:val="af-ZA"/>
        </w:rPr>
        <w:t>. Hạn chế, khó khăn, bất cập và nguyên nhân</w:t>
      </w:r>
    </w:p>
    <w:p w14:paraId="70FF393D" w14:textId="77777777" w:rsidR="00F67BEF" w:rsidRPr="0002382D" w:rsidRDefault="00F67BEF" w:rsidP="00265CB9">
      <w:pPr>
        <w:spacing w:before="120" w:after="120" w:line="340" w:lineRule="exact"/>
        <w:ind w:firstLine="567"/>
        <w:jc w:val="both"/>
        <w:rPr>
          <w:i/>
          <w:lang w:val="af-ZA"/>
        </w:rPr>
      </w:pPr>
      <w:r w:rsidRPr="0002382D">
        <w:rPr>
          <w:i/>
          <w:lang w:val="af-ZA"/>
        </w:rPr>
        <w:t>2.1. Hạn chế, khó khăn, bất cập</w:t>
      </w:r>
    </w:p>
    <w:p w14:paraId="0A43DC4A" w14:textId="77777777" w:rsidR="00EB2042" w:rsidRPr="0002382D" w:rsidRDefault="00EB2042" w:rsidP="00265CB9">
      <w:pPr>
        <w:spacing w:before="120" w:after="120" w:line="340" w:lineRule="exact"/>
        <w:ind w:firstLine="567"/>
        <w:jc w:val="both"/>
        <w:rPr>
          <w:lang w:val="af-ZA"/>
        </w:rPr>
      </w:pPr>
      <w:r w:rsidRPr="0002382D">
        <w:rPr>
          <w:lang w:val="af-ZA"/>
        </w:rPr>
        <w:t xml:space="preserve">Bên cạnh những kết quả đạt được, công tác khuyến học, khuyến </w:t>
      </w:r>
      <w:r w:rsidR="002236CF" w:rsidRPr="0002382D">
        <w:rPr>
          <w:lang w:val="af-ZA"/>
        </w:rPr>
        <w:t xml:space="preserve">tài </w:t>
      </w:r>
      <w:r w:rsidRPr="0002382D">
        <w:rPr>
          <w:lang w:val="af-ZA"/>
        </w:rPr>
        <w:t xml:space="preserve">của </w:t>
      </w:r>
      <w:r w:rsidR="001D76FC" w:rsidRPr="0002382D">
        <w:rPr>
          <w:lang w:val="af-ZA"/>
        </w:rPr>
        <w:t>T</w:t>
      </w:r>
      <w:r w:rsidRPr="0002382D">
        <w:rPr>
          <w:lang w:val="af-ZA"/>
        </w:rPr>
        <w:t>ỉnh vẫn còn một số hạn chế, khó khăn, bất cập như sau:</w:t>
      </w:r>
    </w:p>
    <w:p w14:paraId="6866B190" w14:textId="77777777" w:rsidR="001358C4" w:rsidRPr="0002382D" w:rsidRDefault="00EB2042" w:rsidP="00265CB9">
      <w:pPr>
        <w:spacing w:before="120" w:after="120" w:line="340" w:lineRule="exact"/>
        <w:ind w:firstLine="567"/>
        <w:jc w:val="both"/>
        <w:rPr>
          <w:lang w:val="af-ZA"/>
        </w:rPr>
      </w:pPr>
      <w:r w:rsidRPr="0002382D">
        <w:rPr>
          <w:lang w:val="af-ZA"/>
        </w:rPr>
        <w:t>-</w:t>
      </w:r>
      <w:r w:rsidR="00235337" w:rsidRPr="0002382D">
        <w:rPr>
          <w:lang w:val="af-ZA"/>
        </w:rPr>
        <w:t xml:space="preserve"> Công tác</w:t>
      </w:r>
      <w:r w:rsidR="00373A94" w:rsidRPr="0002382D">
        <w:rPr>
          <w:lang w:val="af-ZA"/>
        </w:rPr>
        <w:t xml:space="preserve"> lãnh đạo, chỉ đạo</w:t>
      </w:r>
      <w:r w:rsidR="007600D9" w:rsidRPr="0002382D">
        <w:rPr>
          <w:lang w:val="af-ZA"/>
        </w:rPr>
        <w:t xml:space="preserve"> công tác khuyến học, khuyến tài</w:t>
      </w:r>
      <w:r w:rsidR="005E11F0" w:rsidRPr="0002382D">
        <w:rPr>
          <w:lang w:val="af-ZA"/>
        </w:rPr>
        <w:t xml:space="preserve"> một số nơi</w:t>
      </w:r>
      <w:r w:rsidR="00373A94" w:rsidRPr="0002382D">
        <w:rPr>
          <w:lang w:val="af-ZA"/>
        </w:rPr>
        <w:t xml:space="preserve"> chưa thường xuyên</w:t>
      </w:r>
      <w:r w:rsidRPr="0002382D">
        <w:rPr>
          <w:lang w:val="af-ZA"/>
        </w:rPr>
        <w:t>, sâu sát</w:t>
      </w:r>
      <w:r w:rsidR="006E3069" w:rsidRPr="0002382D">
        <w:rPr>
          <w:lang w:val="af-ZA"/>
        </w:rPr>
        <w:t>.</w:t>
      </w:r>
      <w:r w:rsidRPr="0002382D">
        <w:rPr>
          <w:lang w:val="af-ZA"/>
        </w:rPr>
        <w:t xml:space="preserve"> </w:t>
      </w:r>
    </w:p>
    <w:p w14:paraId="46B6C15F" w14:textId="77777777" w:rsidR="00EB2042" w:rsidRPr="0002382D" w:rsidRDefault="001358C4" w:rsidP="00265CB9">
      <w:pPr>
        <w:spacing w:before="120" w:after="120" w:line="340" w:lineRule="exact"/>
        <w:ind w:firstLine="567"/>
        <w:jc w:val="both"/>
        <w:rPr>
          <w:lang w:val="af-ZA"/>
        </w:rPr>
      </w:pPr>
      <w:r w:rsidRPr="0002382D">
        <w:rPr>
          <w:lang w:val="af-ZA"/>
        </w:rPr>
        <w:t xml:space="preserve">- </w:t>
      </w:r>
      <w:r w:rsidR="00EB2042" w:rsidRPr="0002382D">
        <w:rPr>
          <w:lang w:val="af-ZA"/>
        </w:rPr>
        <w:t>Nguồn quỹ khuyến học, khuyến tài sinh lợi để phục vụ lâu dài chưa được tổ chức rộng rãi trong các tổ chức hộ</w:t>
      </w:r>
      <w:r w:rsidR="007600D9" w:rsidRPr="0002382D">
        <w:rPr>
          <w:lang w:val="af-ZA"/>
        </w:rPr>
        <w:t>i.</w:t>
      </w:r>
    </w:p>
    <w:p w14:paraId="6C252E1A" w14:textId="77777777" w:rsidR="00EF68C2" w:rsidRPr="0002382D" w:rsidRDefault="001358C4" w:rsidP="00265CB9">
      <w:pPr>
        <w:spacing w:before="120" w:after="120" w:line="340" w:lineRule="exact"/>
        <w:ind w:firstLine="567"/>
        <w:jc w:val="both"/>
        <w:rPr>
          <w:lang w:val="af-ZA"/>
        </w:rPr>
      </w:pPr>
      <w:r w:rsidRPr="0002382D">
        <w:rPr>
          <w:lang w:val="af-ZA"/>
        </w:rPr>
        <w:t>- Một số đơn vị c</w:t>
      </w:r>
      <w:r w:rsidR="00EF68C2" w:rsidRPr="0002382D">
        <w:rPr>
          <w:lang w:val="af-ZA"/>
        </w:rPr>
        <w:t>hưa phát huy được hết chức năng của các t</w:t>
      </w:r>
      <w:r w:rsidR="00C47329" w:rsidRPr="0002382D">
        <w:rPr>
          <w:lang w:val="af-ZA"/>
        </w:rPr>
        <w:t xml:space="preserve">rung tâm </w:t>
      </w:r>
      <w:r w:rsidR="00EF68C2" w:rsidRPr="0002382D">
        <w:rPr>
          <w:lang w:val="af-ZA"/>
        </w:rPr>
        <w:t xml:space="preserve">văn hóa, </w:t>
      </w:r>
      <w:r w:rsidR="00C47329" w:rsidRPr="0002382D">
        <w:rPr>
          <w:lang w:val="af-ZA"/>
        </w:rPr>
        <w:t>học tập cộng đồng</w:t>
      </w:r>
      <w:r w:rsidR="00EF68C2" w:rsidRPr="0002382D">
        <w:rPr>
          <w:lang w:val="af-ZA"/>
        </w:rPr>
        <w:t xml:space="preserve"> cấp xã trong phục vụ nhu cầu học tập nâng cao trình độ dân trí của người dân và trình độ nghề cho lao động nông thôn.</w:t>
      </w:r>
      <w:r w:rsidR="00C47329" w:rsidRPr="0002382D">
        <w:rPr>
          <w:lang w:val="af-ZA"/>
        </w:rPr>
        <w:t xml:space="preserve"> </w:t>
      </w:r>
    </w:p>
    <w:p w14:paraId="69669E6B" w14:textId="77777777" w:rsidR="00F67BEF" w:rsidRPr="0002382D" w:rsidRDefault="00F67BEF" w:rsidP="00265CB9">
      <w:pPr>
        <w:spacing w:before="120" w:after="120" w:line="340" w:lineRule="exact"/>
        <w:ind w:firstLine="567"/>
        <w:jc w:val="both"/>
        <w:rPr>
          <w:bCs/>
          <w:i/>
          <w:iCs/>
          <w:lang w:val="af-ZA"/>
        </w:rPr>
      </w:pPr>
      <w:r w:rsidRPr="0002382D">
        <w:rPr>
          <w:bCs/>
          <w:i/>
          <w:iCs/>
          <w:lang w:val="af-ZA"/>
        </w:rPr>
        <w:t>2.2. Nguyên nhân</w:t>
      </w:r>
    </w:p>
    <w:p w14:paraId="20D85C32" w14:textId="77777777" w:rsidR="007600D9" w:rsidRPr="0002382D" w:rsidRDefault="007600D9" w:rsidP="00265CB9">
      <w:pPr>
        <w:spacing w:before="120" w:after="120" w:line="340" w:lineRule="exact"/>
        <w:ind w:firstLine="567"/>
        <w:jc w:val="both"/>
        <w:rPr>
          <w:lang w:val="af-ZA"/>
        </w:rPr>
      </w:pPr>
      <w:r w:rsidRPr="0002382D">
        <w:rPr>
          <w:lang w:val="af-ZA"/>
        </w:rPr>
        <w:t>- Một số cấp ủy chưa thực sự xem công tác khuyến học, khuyến tài là một giải pháp quan trọng trong góp phần</w:t>
      </w:r>
      <w:r w:rsidR="001A6734" w:rsidRPr="0002382D">
        <w:rPr>
          <w:lang w:val="af-ZA"/>
        </w:rPr>
        <w:t xml:space="preserve"> nâng cao trình độ dân trí,</w:t>
      </w:r>
      <w:r w:rsidRPr="0002382D">
        <w:rPr>
          <w:lang w:val="af-ZA"/>
        </w:rPr>
        <w:t xml:space="preserve"> phát triển nguồn nhân lực của địa phương nên </w:t>
      </w:r>
      <w:r w:rsidR="00747397" w:rsidRPr="0002382D">
        <w:rPr>
          <w:lang w:val="af-ZA"/>
        </w:rPr>
        <w:t>việc</w:t>
      </w:r>
      <w:r w:rsidRPr="0002382D">
        <w:rPr>
          <w:lang w:val="af-ZA"/>
        </w:rPr>
        <w:t xml:space="preserve"> chỉ đạo tổ chức thực hiện công tác này </w:t>
      </w:r>
      <w:r w:rsidR="00747397" w:rsidRPr="0002382D">
        <w:rPr>
          <w:lang w:val="af-ZA"/>
        </w:rPr>
        <w:t>chủ yếu lồng ghép với công tác gáo dục và đào tạo.</w:t>
      </w:r>
    </w:p>
    <w:p w14:paraId="27559E2B" w14:textId="77777777" w:rsidR="00EF68C2" w:rsidRPr="0002382D" w:rsidRDefault="00EF68C2" w:rsidP="00265CB9">
      <w:pPr>
        <w:spacing w:before="120" w:after="120" w:line="340" w:lineRule="exact"/>
        <w:ind w:firstLine="567"/>
        <w:jc w:val="both"/>
        <w:rPr>
          <w:lang w:val="af-ZA"/>
        </w:rPr>
      </w:pPr>
      <w:r w:rsidRPr="0002382D">
        <w:rPr>
          <w:lang w:val="af-ZA"/>
        </w:rPr>
        <w:t>- Xuất phát từ truyền thống lâu đời, nhận thức chung của xã hội quỹ khuyến học chỉ thực hiện trong khuôn khổ vận động và cho theo địa chỉ</w:t>
      </w:r>
      <w:r w:rsidR="004703B1" w:rsidRPr="0002382D">
        <w:rPr>
          <w:lang w:val="af-ZA"/>
        </w:rPr>
        <w:t>,</w:t>
      </w:r>
      <w:r w:rsidRPr="0002382D">
        <w:rPr>
          <w:lang w:val="af-ZA"/>
        </w:rPr>
        <w:t xml:space="preserve"> không lưu giữ để </w:t>
      </w:r>
      <w:r w:rsidR="001D76FC" w:rsidRPr="0002382D">
        <w:rPr>
          <w:lang w:val="af-ZA"/>
        </w:rPr>
        <w:t xml:space="preserve">sinh lợi và </w:t>
      </w:r>
      <w:r w:rsidRPr="0002382D">
        <w:rPr>
          <w:lang w:val="af-ZA"/>
        </w:rPr>
        <w:t>sử dụng lâu dài.</w:t>
      </w:r>
    </w:p>
    <w:p w14:paraId="1AA18D59" w14:textId="77777777" w:rsidR="00747397" w:rsidRPr="0002382D" w:rsidRDefault="00EF68C2" w:rsidP="00265CB9">
      <w:pPr>
        <w:spacing w:before="120" w:after="120" w:line="340" w:lineRule="exact"/>
        <w:ind w:firstLine="567"/>
        <w:jc w:val="both"/>
        <w:rPr>
          <w:spacing w:val="-4"/>
          <w:lang w:val="af-ZA"/>
        </w:rPr>
      </w:pPr>
      <w:r w:rsidRPr="0002382D">
        <w:rPr>
          <w:spacing w:val="-4"/>
          <w:lang w:val="af-ZA"/>
        </w:rPr>
        <w:t>- Cơ sở vật chất, trang thiết bị củ</w:t>
      </w:r>
      <w:r w:rsidR="001358C4" w:rsidRPr="0002382D">
        <w:rPr>
          <w:spacing w:val="-4"/>
          <w:lang w:val="af-ZA"/>
        </w:rPr>
        <w:t>a các t</w:t>
      </w:r>
      <w:r w:rsidRPr="0002382D">
        <w:rPr>
          <w:spacing w:val="-4"/>
          <w:lang w:val="af-ZA"/>
        </w:rPr>
        <w:t xml:space="preserve">rung tâm học tập cộng đồng </w:t>
      </w:r>
      <w:r w:rsidR="00747397" w:rsidRPr="0002382D">
        <w:rPr>
          <w:spacing w:val="-4"/>
          <w:lang w:val="af-ZA"/>
        </w:rPr>
        <w:t xml:space="preserve">một số đơn vị </w:t>
      </w:r>
      <w:r w:rsidRPr="0002382D">
        <w:rPr>
          <w:spacing w:val="-4"/>
          <w:lang w:val="af-ZA"/>
        </w:rPr>
        <w:t xml:space="preserve">chưa đáp ứng nhu cầu học tập của Nhân dân trong thời đại công nghệ số; cán bộ làm công tác quản lý các </w:t>
      </w:r>
      <w:r w:rsidR="00747397" w:rsidRPr="0002382D">
        <w:rPr>
          <w:spacing w:val="-4"/>
          <w:lang w:val="af-ZA"/>
        </w:rPr>
        <w:t>t</w:t>
      </w:r>
      <w:r w:rsidRPr="0002382D">
        <w:rPr>
          <w:spacing w:val="-4"/>
          <w:lang w:val="af-ZA"/>
        </w:rPr>
        <w:t xml:space="preserve">rung tâm học tập cộng đồng </w:t>
      </w:r>
      <w:r w:rsidR="00747397" w:rsidRPr="0002382D">
        <w:rPr>
          <w:spacing w:val="-4"/>
          <w:lang w:val="af-ZA"/>
        </w:rPr>
        <w:t xml:space="preserve">đa số </w:t>
      </w:r>
      <w:r w:rsidRPr="0002382D">
        <w:rPr>
          <w:spacing w:val="-4"/>
          <w:lang w:val="af-ZA"/>
        </w:rPr>
        <w:t>kiêm nhiệm</w:t>
      </w:r>
      <w:r w:rsidR="00747397" w:rsidRPr="0002382D">
        <w:rPr>
          <w:spacing w:val="-4"/>
          <w:lang w:val="af-ZA"/>
        </w:rPr>
        <w:t xml:space="preserve"> nên gặp khó trong quản lý các hoạt động của trung tâm học tập cộng đồng.</w:t>
      </w:r>
    </w:p>
    <w:p w14:paraId="42B84BE0" w14:textId="77777777" w:rsidR="00F67BEF" w:rsidRPr="0002382D" w:rsidRDefault="00F67BEF" w:rsidP="00265CB9">
      <w:pPr>
        <w:spacing w:before="120" w:after="120" w:line="340" w:lineRule="exact"/>
        <w:ind w:firstLine="567"/>
        <w:jc w:val="both"/>
        <w:rPr>
          <w:b/>
          <w:bCs/>
          <w:iCs/>
          <w:lang w:val="af-ZA"/>
        </w:rPr>
      </w:pPr>
      <w:r w:rsidRPr="0002382D">
        <w:rPr>
          <w:b/>
          <w:bCs/>
          <w:iCs/>
          <w:lang w:val="af-ZA"/>
        </w:rPr>
        <w:t>3. Một số kinh nghiệm</w:t>
      </w:r>
    </w:p>
    <w:p w14:paraId="3343A139" w14:textId="77777777" w:rsidR="00631F94" w:rsidRPr="0002382D" w:rsidRDefault="00631F94" w:rsidP="00265CB9">
      <w:pPr>
        <w:pStyle w:val="NormalWeb"/>
        <w:shd w:val="clear" w:color="auto" w:fill="FFFFFF"/>
        <w:spacing w:before="120" w:beforeAutospacing="0" w:after="120" w:afterAutospacing="0" w:line="340" w:lineRule="exact"/>
        <w:ind w:firstLine="567"/>
        <w:jc w:val="both"/>
        <w:rPr>
          <w:sz w:val="28"/>
          <w:szCs w:val="28"/>
          <w:lang w:val="af-ZA"/>
        </w:rPr>
      </w:pPr>
      <w:r w:rsidRPr="0002382D">
        <w:rPr>
          <w:sz w:val="28"/>
          <w:szCs w:val="28"/>
          <w:lang w:val="af-ZA"/>
        </w:rPr>
        <w:t>- Cấp ủy, chính quyền các cấp, Mặt trận Tổ quốc, các đoàn thể chính trị - xã hội, trong đó có đội ngũ cán bộ thực hiện nhiệm vụ khuyến học, khuyến tài phải xác định công tác khuyến học, khuyến tài là một trong những giải pháp tích cực cho việc nâng cao</w:t>
      </w:r>
      <w:r w:rsidR="00A81908" w:rsidRPr="0002382D">
        <w:rPr>
          <w:sz w:val="28"/>
          <w:szCs w:val="28"/>
          <w:lang w:val="af-ZA"/>
        </w:rPr>
        <w:t xml:space="preserve"> trình độ dân trí,</w:t>
      </w:r>
      <w:r w:rsidR="004703B1" w:rsidRPr="0002382D">
        <w:rPr>
          <w:sz w:val="28"/>
          <w:szCs w:val="28"/>
          <w:lang w:val="af-ZA"/>
        </w:rPr>
        <w:t xml:space="preserve"> chất lượng</w:t>
      </w:r>
      <w:r w:rsidRPr="0002382D">
        <w:rPr>
          <w:sz w:val="28"/>
          <w:szCs w:val="28"/>
          <w:lang w:val="af-ZA"/>
        </w:rPr>
        <w:t xml:space="preserve"> nguồn nhân lực của đơn vị, địa phương.</w:t>
      </w:r>
    </w:p>
    <w:p w14:paraId="448CE12C" w14:textId="77777777" w:rsidR="00631F94" w:rsidRPr="0002382D" w:rsidRDefault="00631F94" w:rsidP="007F2BF2">
      <w:pPr>
        <w:pStyle w:val="NormalWeb"/>
        <w:shd w:val="clear" w:color="auto" w:fill="FFFFFF"/>
        <w:spacing w:before="120" w:beforeAutospacing="0" w:after="120" w:afterAutospacing="0" w:line="340" w:lineRule="exact"/>
        <w:ind w:firstLine="567"/>
        <w:jc w:val="both"/>
        <w:rPr>
          <w:sz w:val="28"/>
          <w:szCs w:val="28"/>
          <w:lang w:val="af-ZA"/>
        </w:rPr>
      </w:pPr>
      <w:r w:rsidRPr="0002382D">
        <w:rPr>
          <w:sz w:val="28"/>
          <w:szCs w:val="28"/>
          <w:lang w:val="af-ZA"/>
        </w:rPr>
        <w:t xml:space="preserve">- Phải có sự tham gia tích cực của cả hệ thống chính trị và của toàn dân trong công tác tuyên truyền nâng cao nhận thức của cấp ủy, chính quyền, cán bộ, đảng viên, đoàn viên, hội viên và </w:t>
      </w:r>
      <w:r w:rsidR="001D76FC" w:rsidRPr="0002382D">
        <w:rPr>
          <w:sz w:val="28"/>
          <w:szCs w:val="28"/>
          <w:lang w:val="af-ZA"/>
        </w:rPr>
        <w:t>N</w:t>
      </w:r>
      <w:r w:rsidRPr="0002382D">
        <w:rPr>
          <w:sz w:val="28"/>
          <w:szCs w:val="28"/>
          <w:lang w:val="af-ZA"/>
        </w:rPr>
        <w:t>hân dân, trong đó hội khuyến học các cấp đóng vai trò nồng cốt; mỗi tổ chức, cá nhân và gia đình phải có ý thức trong khuyến khích động viên con em mình học tập bằng nhiều hình thức thiết thực.</w:t>
      </w:r>
    </w:p>
    <w:p w14:paraId="6BA72A2D" w14:textId="77777777" w:rsidR="0036275B" w:rsidRPr="0002382D" w:rsidRDefault="00631F94" w:rsidP="007F2BF2">
      <w:pPr>
        <w:spacing w:before="120" w:after="120" w:line="340" w:lineRule="exact"/>
        <w:ind w:firstLine="567"/>
        <w:jc w:val="both"/>
        <w:rPr>
          <w:lang w:val="af-ZA"/>
        </w:rPr>
      </w:pPr>
      <w:r w:rsidRPr="0002382D">
        <w:rPr>
          <w:lang w:val="af-ZA"/>
        </w:rPr>
        <w:t>- Phải quan tâm củng cố, kiện toàn</w:t>
      </w:r>
      <w:r w:rsidR="0036275B" w:rsidRPr="0002382D">
        <w:rPr>
          <w:lang w:val="af-ZA"/>
        </w:rPr>
        <w:t xml:space="preserve"> tổ chức hội khuyến học các cấp, có xây dựng quy chế hoạt động cụ thể để nâng cao chất lượng </w:t>
      </w:r>
      <w:r w:rsidRPr="0002382D">
        <w:rPr>
          <w:lang w:val="af-ZA"/>
        </w:rPr>
        <w:t>hoạt động</w:t>
      </w:r>
      <w:r w:rsidR="0036275B" w:rsidRPr="0002382D">
        <w:rPr>
          <w:lang w:val="af-ZA"/>
        </w:rPr>
        <w:t xml:space="preserve"> của tổ chức hội</w:t>
      </w:r>
      <w:r w:rsidRPr="0002382D">
        <w:rPr>
          <w:lang w:val="af-ZA"/>
        </w:rPr>
        <w:t xml:space="preserve">.  </w:t>
      </w:r>
      <w:r w:rsidR="0036275B" w:rsidRPr="0002382D">
        <w:rPr>
          <w:lang w:val="af-ZA"/>
        </w:rPr>
        <w:t>Phải có sự phối hợp phải chặt chẽ, đồng bộ, hiệu quả với tinh thần trách nhiệm cao của Ủy ban Mặt trận Tổ quốc, các ban, sở</w:t>
      </w:r>
      <w:r w:rsidR="004703B1" w:rsidRPr="0002382D">
        <w:rPr>
          <w:lang w:val="af-ZA"/>
        </w:rPr>
        <w:t xml:space="preserve"> ngành</w:t>
      </w:r>
      <w:r w:rsidR="0036275B" w:rsidRPr="0002382D">
        <w:rPr>
          <w:lang w:val="af-ZA"/>
        </w:rPr>
        <w:t>, tổ chức đoàn thể tỉnh trong công tác tuyên truyền, vận động, xây dựng tổ chức hội và đội ngũ hội viên.</w:t>
      </w:r>
    </w:p>
    <w:p w14:paraId="0709EE59" w14:textId="77777777" w:rsidR="0036275B" w:rsidRPr="0002382D" w:rsidRDefault="0036275B" w:rsidP="007F2BF2">
      <w:pPr>
        <w:spacing w:before="120" w:after="120" w:line="340" w:lineRule="exact"/>
        <w:ind w:firstLine="567"/>
        <w:jc w:val="both"/>
        <w:rPr>
          <w:spacing w:val="-2"/>
          <w:lang w:val="af-ZA"/>
        </w:rPr>
      </w:pPr>
      <w:r w:rsidRPr="0002382D">
        <w:rPr>
          <w:lang w:val="af-ZA"/>
        </w:rPr>
        <w:t>- Cấp ủy, chính quyền các cấp quan tâm chỉ đạo c</w:t>
      </w:r>
      <w:r w:rsidR="00631F94" w:rsidRPr="0002382D">
        <w:rPr>
          <w:spacing w:val="-4"/>
          <w:highlight w:val="white"/>
          <w:lang w:val="af-ZA"/>
        </w:rPr>
        <w:t xml:space="preserve">ông tác kiểm tra, giám sát </w:t>
      </w:r>
      <w:r w:rsidRPr="0002382D">
        <w:rPr>
          <w:spacing w:val="-4"/>
          <w:lang w:val="af-ZA"/>
        </w:rPr>
        <w:t xml:space="preserve">việc </w:t>
      </w:r>
      <w:r w:rsidRPr="0002382D">
        <w:rPr>
          <w:spacing w:val="-2"/>
          <w:lang w:val="af-ZA"/>
        </w:rPr>
        <w:t xml:space="preserve">đào tạo, giải quyết việc làm cho lao động nông thôn; việc vận động và sử dụng hiệu quả các nguồn quỹ khuyến học khuyến tài tạo niềm tin cho các nhà tài trợ để công tác </w:t>
      </w:r>
      <w:r w:rsidRPr="007F2BF2">
        <w:rPr>
          <w:spacing w:val="-4"/>
          <w:lang w:val="af-ZA"/>
        </w:rPr>
        <w:t>gây quỹ được thuận lợi và đạt hiệu quả cao. Phải quan tâm chính sách hỗ trợ cho cán bộ là công tác khuyến học, khuyến tài cấp cơ sở để hoạt động của tổ chức hội hiệu quả hơn.</w:t>
      </w:r>
    </w:p>
    <w:p w14:paraId="23097253" w14:textId="77777777" w:rsidR="00F67BEF" w:rsidRPr="0002382D" w:rsidRDefault="00F67BEF" w:rsidP="007F2BF2">
      <w:pPr>
        <w:spacing w:before="120" w:after="120" w:line="340" w:lineRule="exact"/>
        <w:ind w:firstLine="567"/>
        <w:jc w:val="both"/>
        <w:rPr>
          <w:b/>
          <w:lang w:val="af-ZA"/>
        </w:rPr>
      </w:pPr>
      <w:r w:rsidRPr="0002382D">
        <w:rPr>
          <w:b/>
          <w:lang w:val="af-ZA"/>
        </w:rPr>
        <w:t>IV. Phương hướng, nhiệm vụ, giải pháp tiếp tục đẩy mạnh công tác khuyến học, khuyến tài, xây dựng xã hội học tập trong thời gian tới</w:t>
      </w:r>
    </w:p>
    <w:p w14:paraId="3C739126" w14:textId="77777777" w:rsidR="00F67BEF" w:rsidRPr="0002382D" w:rsidRDefault="00F67BEF" w:rsidP="007F2BF2">
      <w:pPr>
        <w:spacing w:before="120" w:after="120" w:line="340" w:lineRule="exact"/>
        <w:ind w:firstLine="567"/>
        <w:jc w:val="both"/>
        <w:rPr>
          <w:b/>
          <w:lang w:val="af-ZA"/>
        </w:rPr>
      </w:pPr>
      <w:r w:rsidRPr="0002382D">
        <w:rPr>
          <w:b/>
          <w:lang w:val="af-ZA"/>
        </w:rPr>
        <w:t>1. Phương hướng</w:t>
      </w:r>
    </w:p>
    <w:p w14:paraId="38944515" w14:textId="77777777" w:rsidR="009607EB" w:rsidRPr="0002382D" w:rsidRDefault="009607EB" w:rsidP="007F2BF2">
      <w:pPr>
        <w:shd w:val="clear" w:color="auto" w:fill="FFFFFF"/>
        <w:spacing w:before="120" w:after="120" w:line="340" w:lineRule="exact"/>
        <w:ind w:firstLine="567"/>
        <w:jc w:val="both"/>
        <w:rPr>
          <w:lang w:val="af-ZA"/>
        </w:rPr>
      </w:pPr>
      <w:r w:rsidRPr="0002382D">
        <w:rPr>
          <w:lang w:val="af-ZA"/>
        </w:rPr>
        <w:t xml:space="preserve">Tổ chức thực hiện tốt các chủ trương, chính sách của Đảng và Nhà nước về công tác khuyến học, khuyến tài nhằm góp phần tích cực cho nâng cao chất lượng nguồn nhân lực của tỉnh, của quốc gia. Trong đó trọng tâm là: </w:t>
      </w:r>
      <w:r w:rsidR="00814012" w:rsidRPr="0002382D">
        <w:rPr>
          <w:lang w:val="af-ZA"/>
        </w:rPr>
        <w:t>(1) T</w:t>
      </w:r>
      <w:r w:rsidRPr="0002382D">
        <w:rPr>
          <w:lang w:val="af-ZA"/>
        </w:rPr>
        <w:t>hực hiện tốt các quan điểm chỉ đạo của Đảng về công tác khuyến học, khuyến tài</w:t>
      </w:r>
      <w:r w:rsidR="004703B1" w:rsidRPr="0002382D">
        <w:rPr>
          <w:lang w:val="af-ZA"/>
        </w:rPr>
        <w:t xml:space="preserve">, xây dựng xã hội học tập </w:t>
      </w:r>
      <w:r w:rsidRPr="0002382D">
        <w:rPr>
          <w:lang w:val="af-ZA"/>
        </w:rPr>
        <w:t xml:space="preserve"> theo tinh thần Kết luận số 49-KL/TW. </w:t>
      </w:r>
      <w:r w:rsidR="00814012" w:rsidRPr="0002382D">
        <w:rPr>
          <w:lang w:val="af-ZA"/>
        </w:rPr>
        <w:t xml:space="preserve">(2) Hoàn thành tốt các chỉ tiêu: </w:t>
      </w:r>
      <w:r w:rsidRPr="00E571CB">
        <w:rPr>
          <w:lang w:val="es-ES"/>
        </w:rPr>
        <w:t xml:space="preserve">Phấn đấu đến năm 2030 </w:t>
      </w:r>
      <w:r w:rsidRPr="0002382D">
        <w:rPr>
          <w:lang w:val="af-ZA"/>
        </w:rPr>
        <w:t>có</w:t>
      </w:r>
      <w:r w:rsidRPr="00E571CB">
        <w:rPr>
          <w:lang w:val="vi-VN"/>
        </w:rPr>
        <w:t xml:space="preserve"> 70% người trong độ tuổi lao động được trang bị năng lực thông tin; 70% người trong độ tuổi lao động được trang bị kỹ năng sống</w:t>
      </w:r>
      <w:r w:rsidRPr="0002382D">
        <w:rPr>
          <w:lang w:val="af-ZA"/>
        </w:rPr>
        <w:t>;</w:t>
      </w:r>
      <w:r w:rsidRPr="00E571CB">
        <w:rPr>
          <w:lang w:val="vi-VN"/>
        </w:rPr>
        <w:t xml:space="preserve"> 60% dân số từ 15 tuổi trở lên được đào tạo trình độ chuyên môn kỹ thuật</w:t>
      </w:r>
      <w:r w:rsidRPr="0002382D">
        <w:rPr>
          <w:lang w:val="af-ZA"/>
        </w:rPr>
        <w:t xml:space="preserve"> (t</w:t>
      </w:r>
      <w:r w:rsidRPr="00E571CB">
        <w:rPr>
          <w:lang w:val="vi-VN"/>
        </w:rPr>
        <w:t>rong đó, 15% dân số có trình độ đại học trở lên</w:t>
      </w:r>
      <w:r w:rsidRPr="0002382D">
        <w:rPr>
          <w:lang w:val="af-ZA"/>
        </w:rPr>
        <w:t xml:space="preserve">); </w:t>
      </w:r>
      <w:r w:rsidRPr="00E571CB">
        <w:rPr>
          <w:lang w:val="vi-VN"/>
        </w:rPr>
        <w:t>80% các cơ sở giáo dục phổ thông, cơ sở giáo dục thường xuyên, cơ sở giáo dục nghề nghiệp và các cơ sở giáo dục khác triển khai hoạt động quản lý, giảng dạy và học tập trên môi trường số; 90% các trung tâm học tập cộng đồng ứng dụng công nghệ thông tin trong quản lý, tổ chức hoạt động giáo dục</w:t>
      </w:r>
      <w:r w:rsidRPr="0002382D">
        <w:rPr>
          <w:lang w:val="af-ZA"/>
        </w:rPr>
        <w:t>.</w:t>
      </w:r>
    </w:p>
    <w:p w14:paraId="2B2B0E26" w14:textId="77777777" w:rsidR="00F67BEF" w:rsidRPr="0002382D" w:rsidRDefault="00F67BEF" w:rsidP="007F2BF2">
      <w:pPr>
        <w:spacing w:before="120" w:after="120" w:line="340" w:lineRule="exact"/>
        <w:ind w:firstLine="567"/>
        <w:jc w:val="both"/>
        <w:rPr>
          <w:b/>
          <w:lang w:val="af-ZA"/>
        </w:rPr>
      </w:pPr>
      <w:r w:rsidRPr="0002382D">
        <w:rPr>
          <w:b/>
          <w:lang w:val="af-ZA"/>
        </w:rPr>
        <w:t>2. Nhiệm vụ, giải pháp</w:t>
      </w:r>
    </w:p>
    <w:p w14:paraId="2DCA8147" w14:textId="77777777" w:rsidR="007324AF" w:rsidRPr="0002382D" w:rsidRDefault="009607EB" w:rsidP="007F2BF2">
      <w:pPr>
        <w:shd w:val="clear" w:color="auto" w:fill="FFFFFF"/>
        <w:spacing w:before="120" w:after="120" w:line="340" w:lineRule="exact"/>
        <w:ind w:firstLine="567"/>
        <w:jc w:val="both"/>
        <w:outlineLvl w:val="0"/>
        <w:rPr>
          <w:lang w:val="af-ZA"/>
        </w:rPr>
      </w:pPr>
      <w:r w:rsidRPr="0002382D">
        <w:rPr>
          <w:spacing w:val="-6"/>
          <w:lang w:val="af-ZA"/>
        </w:rPr>
        <w:tab/>
      </w:r>
      <w:r w:rsidR="00312D54" w:rsidRPr="0002382D">
        <w:rPr>
          <w:spacing w:val="-6"/>
          <w:lang w:val="af-ZA"/>
        </w:rPr>
        <w:t>-</w:t>
      </w:r>
      <w:r w:rsidRPr="0002382D">
        <w:rPr>
          <w:spacing w:val="-6"/>
          <w:lang w:val="af-ZA"/>
        </w:rPr>
        <w:t xml:space="preserve"> </w:t>
      </w:r>
      <w:r w:rsidR="007324AF" w:rsidRPr="0002382D">
        <w:rPr>
          <w:lang w:val="af-ZA"/>
        </w:rPr>
        <w:t xml:space="preserve">Tiếp tục quán triệt sâu sắc và tổ chức thực hiện tốt các nhiệm vụ, giải pháp của </w:t>
      </w:r>
      <w:r w:rsidR="007324AF" w:rsidRPr="0002382D">
        <w:rPr>
          <w:spacing w:val="-4"/>
          <w:lang w:val="af-ZA"/>
        </w:rPr>
        <w:t xml:space="preserve">Kết luận số 49-KL/TW ngày 10/5/2019 của Ban Bí thư khóa XII về tiếp tục thực hiện Chỉ thị số 11-CT/TW, ngày 13/4/2011 của Bộ Chính trị về </w:t>
      </w:r>
      <w:r w:rsidR="007324AF" w:rsidRPr="0002382D">
        <w:rPr>
          <w:i/>
          <w:spacing w:val="-4"/>
          <w:lang w:val="af-ZA"/>
        </w:rPr>
        <w:t xml:space="preserve">“Tăng cường sự lãnh đạo của Đảng đối với công tác khuyến học, khuyến tài, xây dựng xã hội học tập”; </w:t>
      </w:r>
      <w:r w:rsidR="007324AF" w:rsidRPr="0002382D">
        <w:rPr>
          <w:spacing w:val="-4"/>
          <w:lang w:val="af-ZA"/>
        </w:rPr>
        <w:t>C</w:t>
      </w:r>
      <w:r w:rsidR="007324AF" w:rsidRPr="0002382D">
        <w:rPr>
          <w:spacing w:val="4"/>
          <w:lang w:val="af-ZA"/>
        </w:rPr>
        <w:t xml:space="preserve">hương trình số 253-CTr/TU ngày 13/5/2024 của Ban Thường vu Tỉnh ủy về việc thực hiện </w:t>
      </w:r>
      <w:r w:rsidR="007324AF" w:rsidRPr="0002382D">
        <w:rPr>
          <w:shd w:val="clear" w:color="auto" w:fill="FFFFFF"/>
          <w:lang w:val="af-ZA"/>
        </w:rPr>
        <w:t xml:space="preserve">Chỉ thị số 29-CT/TW ngày 05/01/2024 </w:t>
      </w:r>
      <w:r w:rsidR="007324AF" w:rsidRPr="0002382D">
        <w:rPr>
          <w:lang w:val="af-ZA"/>
        </w:rPr>
        <w:t>của Bộ Chính trị về công tác phổ cập giáo dục, giáo dục bắt buộc, xoá mù chữ cho người lớn và đẩy mạnh phân luồng học sinh trong giáo dục phổ thông.</w:t>
      </w:r>
    </w:p>
    <w:p w14:paraId="4CCE407B" w14:textId="77777777" w:rsidR="00312D54" w:rsidRPr="0002382D" w:rsidRDefault="009607EB" w:rsidP="00656F7F">
      <w:pPr>
        <w:tabs>
          <w:tab w:val="left" w:pos="567"/>
        </w:tabs>
        <w:spacing w:before="120" w:after="120" w:line="360" w:lineRule="exact"/>
        <w:ind w:right="-5"/>
        <w:jc w:val="both"/>
        <w:rPr>
          <w:lang w:val="af-ZA"/>
        </w:rPr>
      </w:pPr>
      <w:r w:rsidRPr="0002382D">
        <w:rPr>
          <w:lang w:val="af-ZA"/>
        </w:rPr>
        <w:tab/>
      </w:r>
      <w:r w:rsidR="00312D54" w:rsidRPr="0002382D">
        <w:rPr>
          <w:lang w:val="af-ZA"/>
        </w:rPr>
        <w:t>-</w:t>
      </w:r>
      <w:r w:rsidRPr="0002382D">
        <w:rPr>
          <w:lang w:val="af-ZA"/>
        </w:rPr>
        <w:t xml:space="preserve"> Đẩy mạnh công tác tuyên truyền vận động nâng cao nhận thức về tầm quan trọng của công tác khuyến học, khuyến tài góp phần xây dự</w:t>
      </w:r>
      <w:r w:rsidR="00312D54" w:rsidRPr="0002382D">
        <w:rPr>
          <w:lang w:val="af-ZA"/>
        </w:rPr>
        <w:t>ng đạt các mục tiêu về xây dựng xã hội học tập, cộng đồng học tập, dòng học học tập, gia đình học tập, công dân học tập.</w:t>
      </w:r>
    </w:p>
    <w:p w14:paraId="1F8C97A9" w14:textId="77777777" w:rsidR="00312D54" w:rsidRPr="0002382D" w:rsidRDefault="00312D54" w:rsidP="00656F7F">
      <w:pPr>
        <w:tabs>
          <w:tab w:val="left" w:pos="567"/>
        </w:tabs>
        <w:spacing w:before="120" w:after="120" w:line="360" w:lineRule="exact"/>
        <w:ind w:right="-5"/>
        <w:jc w:val="both"/>
        <w:rPr>
          <w:lang w:val="af-ZA"/>
        </w:rPr>
      </w:pPr>
      <w:r w:rsidRPr="0002382D">
        <w:rPr>
          <w:lang w:val="af-ZA"/>
        </w:rPr>
        <w:tab/>
        <w:t>- Tăng cường công tác phối hợp giữ</w:t>
      </w:r>
      <w:r w:rsidR="00814012" w:rsidRPr="0002382D">
        <w:rPr>
          <w:lang w:val="af-ZA"/>
        </w:rPr>
        <w:t>a h</w:t>
      </w:r>
      <w:r w:rsidRPr="0002382D">
        <w:rPr>
          <w:lang w:val="af-ZA"/>
        </w:rPr>
        <w:t>ội khuyến học với các ngành chức năng,  Mặt trận, đoàn thể chính trị - xã hội các cấp trong các mặt hoạt động của công tác khuyến học khuyến tài; phát huy tích cực vai trò của hội khuyến học trong từng ngành, từng lĩnh vực, từng cơ quan, đơn vị để gây dựng quỹ khuyến học, khuyến tài hỗ trợ cho cán bộ, công chức, viên chức, học sinh, sinh viên có hoàn cảnh khó khăn vươn lên trong học tập.</w:t>
      </w:r>
    </w:p>
    <w:p w14:paraId="6FA2F43A" w14:textId="77777777" w:rsidR="009607EB" w:rsidRPr="0002382D" w:rsidRDefault="00312D54" w:rsidP="00656F7F">
      <w:pPr>
        <w:tabs>
          <w:tab w:val="left" w:pos="567"/>
        </w:tabs>
        <w:spacing w:before="120" w:after="120" w:line="360" w:lineRule="exact"/>
        <w:ind w:right="-5"/>
        <w:jc w:val="both"/>
        <w:rPr>
          <w:lang w:val="af-ZA"/>
        </w:rPr>
      </w:pPr>
      <w:r w:rsidRPr="0002382D">
        <w:rPr>
          <w:lang w:val="af-ZA"/>
        </w:rPr>
        <w:tab/>
        <w:t>-</w:t>
      </w:r>
      <w:r w:rsidR="009607EB" w:rsidRPr="0002382D">
        <w:rPr>
          <w:lang w:val="af-ZA"/>
        </w:rPr>
        <w:t xml:space="preserve"> </w:t>
      </w:r>
      <w:r w:rsidRPr="0002382D">
        <w:rPr>
          <w:lang w:val="af-ZA"/>
        </w:rPr>
        <w:t>Tiếp tục d</w:t>
      </w:r>
      <w:r w:rsidR="009607EB" w:rsidRPr="0002382D">
        <w:rPr>
          <w:lang w:val="af-ZA"/>
        </w:rPr>
        <w:t>uy trì hoạt động hiệu quả của các trung tâm</w:t>
      </w:r>
      <w:r w:rsidRPr="0002382D">
        <w:rPr>
          <w:lang w:val="af-ZA"/>
        </w:rPr>
        <w:t xml:space="preserve"> văn hóa, thể thao, </w:t>
      </w:r>
      <w:r w:rsidR="009607EB" w:rsidRPr="0002382D">
        <w:rPr>
          <w:lang w:val="af-ZA"/>
        </w:rPr>
        <w:t>học tập c</w:t>
      </w:r>
      <w:r w:rsidRPr="0002382D">
        <w:rPr>
          <w:lang w:val="af-ZA"/>
        </w:rPr>
        <w:t>ộ</w:t>
      </w:r>
      <w:r w:rsidR="009607EB" w:rsidRPr="0002382D">
        <w:rPr>
          <w:lang w:val="af-ZA"/>
        </w:rPr>
        <w:t>ng đồng xã, phường, thị trấn, các mô hình khuyến học, khuyến tài</w:t>
      </w:r>
      <w:r w:rsidRPr="0002382D">
        <w:rPr>
          <w:lang w:val="af-ZA"/>
        </w:rPr>
        <w:t xml:space="preserve">; </w:t>
      </w:r>
      <w:r w:rsidR="00814012" w:rsidRPr="0002382D">
        <w:rPr>
          <w:lang w:val="af-ZA"/>
        </w:rPr>
        <w:t>l</w:t>
      </w:r>
      <w:r w:rsidR="009607EB" w:rsidRPr="0002382D">
        <w:rPr>
          <w:lang w:val="af-ZA"/>
        </w:rPr>
        <w:t>ồng ghép phong trào thi đua khuyến học, khuyến tài với phong trào thi đua yêu nước của địa phương như: phong trào toàn dân đoàn kết xây dựng đời sống văn hóa ở khu dân cư; xây dựng xã, phường, thị trấn, ấp văn hóa - khuyến học, kinh tế, khoa học.</w:t>
      </w:r>
    </w:p>
    <w:p w14:paraId="598039FF" w14:textId="77777777" w:rsidR="00312D54" w:rsidRPr="0002382D" w:rsidRDefault="009607EB" w:rsidP="00656F7F">
      <w:pPr>
        <w:tabs>
          <w:tab w:val="left" w:pos="567"/>
        </w:tabs>
        <w:spacing w:before="120" w:after="120" w:line="360" w:lineRule="exact"/>
        <w:ind w:right="-5"/>
        <w:jc w:val="both"/>
        <w:rPr>
          <w:lang w:val="af-ZA"/>
        </w:rPr>
      </w:pPr>
      <w:r w:rsidRPr="0002382D">
        <w:rPr>
          <w:lang w:val="af-ZA"/>
        </w:rPr>
        <w:tab/>
      </w:r>
      <w:r w:rsidR="00312D54" w:rsidRPr="0002382D">
        <w:rPr>
          <w:lang w:val="af-ZA"/>
        </w:rPr>
        <w:t xml:space="preserve">- Xây dựng cơ chế </w:t>
      </w:r>
      <w:r w:rsidR="00814012" w:rsidRPr="0002382D">
        <w:rPr>
          <w:lang w:val="af-ZA"/>
        </w:rPr>
        <w:t>thành lập</w:t>
      </w:r>
      <w:r w:rsidR="007324AF" w:rsidRPr="0002382D">
        <w:rPr>
          <w:lang w:val="af-ZA"/>
        </w:rPr>
        <w:t xml:space="preserve"> và quản lý</w:t>
      </w:r>
      <w:r w:rsidR="00312D54" w:rsidRPr="0002382D">
        <w:rPr>
          <w:lang w:val="af-ZA"/>
        </w:rPr>
        <w:t xml:space="preserve"> quỹ khuyến học, khuyến tài sinh lợi để phục vụ lâu dài cho công tác khuyến học, khuyến tài của đơn vị, địa phương.</w:t>
      </w:r>
    </w:p>
    <w:p w14:paraId="273DDF41" w14:textId="77777777" w:rsidR="006852E2" w:rsidRPr="0002382D" w:rsidRDefault="0032437D" w:rsidP="00814012">
      <w:pPr>
        <w:spacing w:before="120" w:after="240" w:line="360" w:lineRule="exact"/>
        <w:ind w:firstLine="567"/>
        <w:jc w:val="both"/>
        <w:rPr>
          <w:lang w:val="af-ZA"/>
        </w:rPr>
      </w:pPr>
      <w:r w:rsidRPr="0002382D">
        <w:rPr>
          <w:lang w:val="af-ZA"/>
        </w:rPr>
        <w:t>Trên đây là báo</w:t>
      </w:r>
      <w:r w:rsidR="00EA244A" w:rsidRPr="0002382D">
        <w:rPr>
          <w:lang w:val="af-ZA"/>
        </w:rPr>
        <w:t xml:space="preserve"> cáo</w:t>
      </w:r>
      <w:r w:rsidRPr="0002382D">
        <w:rPr>
          <w:lang w:val="af-ZA"/>
        </w:rPr>
        <w:t xml:space="preserve"> </w:t>
      </w:r>
      <w:r w:rsidR="00EA244A" w:rsidRPr="0002382D">
        <w:rPr>
          <w:shd w:val="clear" w:color="auto" w:fill="FFFFFF"/>
          <w:lang w:val="af-ZA"/>
        </w:rPr>
        <w:t>s</w:t>
      </w:r>
      <w:r w:rsidR="00EA244A" w:rsidRPr="0002382D">
        <w:rPr>
          <w:spacing w:val="-4"/>
          <w:lang w:val="af-ZA"/>
        </w:rPr>
        <w:t xml:space="preserve">ơ kết 05 năm thực hiện Kết luận số 49-KL/TW ngày 10/5/2019 của Ban Bí thư khóa XII về tiếp tục thực hiện Chỉ thị số 11-CT/TW, ngày 13/4/2011 của Bộ Chính trị về </w:t>
      </w:r>
      <w:r w:rsidR="00EA244A" w:rsidRPr="0002382D">
        <w:rPr>
          <w:i/>
          <w:spacing w:val="-4"/>
          <w:lang w:val="af-ZA"/>
        </w:rPr>
        <w:t xml:space="preserve">“Tăng cường sự lãnh đạo của Đảng đối với công tác khuyến học, khuyến tài, xây dựng xã hội học tập” </w:t>
      </w:r>
      <w:r w:rsidR="00EA244A" w:rsidRPr="0002382D">
        <w:rPr>
          <w:spacing w:val="-4"/>
          <w:lang w:val="af-ZA"/>
        </w:rPr>
        <w:t>trên địa bàn tỉnh Hậu Giang</w:t>
      </w:r>
      <w:r w:rsidRPr="0002382D">
        <w:rPr>
          <w:spacing w:val="2"/>
          <w:lang w:val="af-ZA"/>
        </w:rPr>
        <w:t>.</w:t>
      </w:r>
    </w:p>
    <w:tbl>
      <w:tblPr>
        <w:tblW w:w="9724" w:type="dxa"/>
        <w:jc w:val="center"/>
        <w:tblLook w:val="04A0" w:firstRow="1" w:lastRow="0" w:firstColumn="1" w:lastColumn="0" w:noHBand="0" w:noVBand="1"/>
      </w:tblPr>
      <w:tblGrid>
        <w:gridCol w:w="4786"/>
        <w:gridCol w:w="504"/>
        <w:gridCol w:w="4434"/>
      </w:tblGrid>
      <w:tr w:rsidR="006852E2" w:rsidRPr="00E571CB" w14:paraId="0B5C2C8D" w14:textId="77777777" w:rsidTr="007F2BF2">
        <w:trPr>
          <w:trHeight w:val="2536"/>
          <w:jc w:val="center"/>
        </w:trPr>
        <w:tc>
          <w:tcPr>
            <w:tcW w:w="4786" w:type="dxa"/>
          </w:tcPr>
          <w:p w14:paraId="0BAA7E82" w14:textId="77777777" w:rsidR="006852E2" w:rsidRPr="0002382D" w:rsidRDefault="0032437D" w:rsidP="007F2BF2">
            <w:pPr>
              <w:spacing w:after="40" w:line="240" w:lineRule="auto"/>
              <w:jc w:val="both"/>
              <w:rPr>
                <w:rFonts w:eastAsia="Times New Roman"/>
                <w:lang w:val="af-ZA"/>
              </w:rPr>
            </w:pPr>
            <w:r w:rsidRPr="0002382D">
              <w:rPr>
                <w:rFonts w:eastAsia="Times New Roman"/>
                <w:u w:val="single"/>
                <w:lang w:val="af-ZA"/>
              </w:rPr>
              <w:t>Nơi nhận</w:t>
            </w:r>
            <w:r w:rsidRPr="0002382D">
              <w:rPr>
                <w:rFonts w:eastAsia="Times New Roman"/>
                <w:lang w:val="af-ZA"/>
              </w:rPr>
              <w:t>:</w:t>
            </w:r>
          </w:p>
          <w:p w14:paraId="26C3F60E" w14:textId="77777777" w:rsidR="000F675E" w:rsidRPr="0002382D" w:rsidRDefault="000F675E" w:rsidP="000F675E">
            <w:pPr>
              <w:spacing w:after="0" w:line="240" w:lineRule="auto"/>
              <w:rPr>
                <w:sz w:val="24"/>
                <w:lang w:val="af-ZA"/>
              </w:rPr>
            </w:pPr>
            <w:r w:rsidRPr="0002382D">
              <w:rPr>
                <w:sz w:val="24"/>
                <w:lang w:val="af-ZA"/>
              </w:rPr>
              <w:t>- Ban Bí thư TW Đảng,</w:t>
            </w:r>
          </w:p>
          <w:p w14:paraId="46C32CBC" w14:textId="77777777" w:rsidR="000F675E" w:rsidRPr="0002382D" w:rsidRDefault="000F675E" w:rsidP="000F675E">
            <w:pPr>
              <w:spacing w:after="0" w:line="240" w:lineRule="auto"/>
              <w:rPr>
                <w:sz w:val="24"/>
                <w:lang w:val="af-ZA"/>
              </w:rPr>
            </w:pPr>
            <w:r w:rsidRPr="0002382D">
              <w:rPr>
                <w:sz w:val="24"/>
                <w:lang w:val="af-ZA"/>
              </w:rPr>
              <w:t>- Ban T</w:t>
            </w:r>
            <w:r w:rsidRPr="00E571CB">
              <w:rPr>
                <w:sz w:val="24"/>
                <w:lang w:val="vi-VN"/>
              </w:rPr>
              <w:t>uyên giáo Trung ương</w:t>
            </w:r>
            <w:r w:rsidRPr="0002382D">
              <w:rPr>
                <w:sz w:val="24"/>
                <w:lang w:val="af-ZA"/>
              </w:rPr>
              <w:t>,</w:t>
            </w:r>
          </w:p>
          <w:p w14:paraId="4898043C" w14:textId="77777777" w:rsidR="003A6C32" w:rsidRPr="0002382D" w:rsidRDefault="00814012" w:rsidP="000F675E">
            <w:pPr>
              <w:spacing w:after="0" w:line="240" w:lineRule="auto"/>
              <w:rPr>
                <w:sz w:val="24"/>
                <w:lang w:val="af-ZA"/>
              </w:rPr>
            </w:pPr>
            <w:r w:rsidRPr="0002382D">
              <w:rPr>
                <w:sz w:val="24"/>
                <w:lang w:val="af-ZA"/>
              </w:rPr>
              <w:t>- Trung ương H</w:t>
            </w:r>
            <w:r w:rsidR="003A6C32" w:rsidRPr="0002382D">
              <w:rPr>
                <w:sz w:val="24"/>
                <w:lang w:val="af-ZA"/>
              </w:rPr>
              <w:t>ội Khuyến học Việt Nam,</w:t>
            </w:r>
          </w:p>
          <w:p w14:paraId="0AE746C5" w14:textId="77777777" w:rsidR="000F675E" w:rsidRPr="0002382D" w:rsidRDefault="000F675E" w:rsidP="000F675E">
            <w:pPr>
              <w:spacing w:after="0" w:line="240" w:lineRule="auto"/>
              <w:rPr>
                <w:sz w:val="24"/>
                <w:lang w:val="af-ZA"/>
              </w:rPr>
            </w:pPr>
            <w:r w:rsidRPr="0002382D">
              <w:rPr>
                <w:sz w:val="24"/>
                <w:lang w:val="af-ZA"/>
              </w:rPr>
              <w:t>- Các đ/c UV BCH Đảng bộ tỉnh,</w:t>
            </w:r>
          </w:p>
          <w:p w14:paraId="6592A64A" w14:textId="77777777" w:rsidR="000F675E" w:rsidRPr="00E571CB" w:rsidRDefault="000F675E" w:rsidP="000F675E">
            <w:pPr>
              <w:spacing w:after="0" w:line="240" w:lineRule="auto"/>
              <w:rPr>
                <w:sz w:val="24"/>
                <w:lang w:val="vi-VN"/>
              </w:rPr>
            </w:pPr>
            <w:r w:rsidRPr="0002382D">
              <w:rPr>
                <w:sz w:val="24"/>
                <w:lang w:val="af-ZA"/>
              </w:rPr>
              <w:t>- Các</w:t>
            </w:r>
            <w:r w:rsidRPr="00E571CB">
              <w:rPr>
                <w:sz w:val="24"/>
                <w:lang w:val="vi-VN"/>
              </w:rPr>
              <w:t xml:space="preserve"> cơ quan tham mưu, giúp việc Tỉnh ủy, </w:t>
            </w:r>
          </w:p>
          <w:p w14:paraId="460263F6" w14:textId="77777777" w:rsidR="000F675E" w:rsidRPr="0002382D" w:rsidRDefault="000F675E" w:rsidP="000F675E">
            <w:pPr>
              <w:spacing w:after="0" w:line="240" w:lineRule="auto"/>
              <w:rPr>
                <w:sz w:val="24"/>
                <w:lang w:val="vi-VN"/>
              </w:rPr>
            </w:pPr>
            <w:r w:rsidRPr="00E571CB">
              <w:rPr>
                <w:sz w:val="24"/>
                <w:lang w:val="vi-VN"/>
              </w:rPr>
              <w:t xml:space="preserve">- Các </w:t>
            </w:r>
            <w:r w:rsidRPr="0002382D">
              <w:rPr>
                <w:sz w:val="24"/>
                <w:lang w:val="vi-VN"/>
              </w:rPr>
              <w:t>ban cán sự đảng, đảng đoàn, Tỉnh đoàn,</w:t>
            </w:r>
          </w:p>
          <w:p w14:paraId="64C1B09A" w14:textId="77777777" w:rsidR="003A6C32" w:rsidRPr="0002382D" w:rsidRDefault="003A6C32" w:rsidP="000F675E">
            <w:pPr>
              <w:spacing w:after="0" w:line="240" w:lineRule="auto"/>
              <w:rPr>
                <w:sz w:val="24"/>
                <w:lang w:val="vi-VN"/>
              </w:rPr>
            </w:pPr>
            <w:r w:rsidRPr="0002382D">
              <w:rPr>
                <w:sz w:val="24"/>
                <w:lang w:val="vi-VN"/>
              </w:rPr>
              <w:t>- Sở G</w:t>
            </w:r>
            <w:r w:rsidR="00814012" w:rsidRPr="0002382D">
              <w:rPr>
                <w:sz w:val="24"/>
                <w:lang w:val="vi-VN"/>
              </w:rPr>
              <w:t>i</w:t>
            </w:r>
            <w:r w:rsidRPr="0002382D">
              <w:rPr>
                <w:sz w:val="24"/>
                <w:lang w:val="vi-VN"/>
              </w:rPr>
              <w:t>áo dục và Đào tạo,</w:t>
            </w:r>
          </w:p>
          <w:p w14:paraId="75A0F4C9" w14:textId="77777777" w:rsidR="003A6C32" w:rsidRPr="00E571CB" w:rsidRDefault="003A6C32" w:rsidP="000F675E">
            <w:pPr>
              <w:spacing w:after="0" w:line="240" w:lineRule="auto"/>
              <w:rPr>
                <w:sz w:val="24"/>
                <w:lang w:val="vi-VN"/>
              </w:rPr>
            </w:pPr>
            <w:r w:rsidRPr="0002382D">
              <w:rPr>
                <w:sz w:val="24"/>
                <w:lang w:val="vi-VN"/>
              </w:rPr>
              <w:t>- Hội Khuyến học tỉnh,</w:t>
            </w:r>
          </w:p>
          <w:p w14:paraId="3ADBB1FD" w14:textId="77777777" w:rsidR="000F675E" w:rsidRPr="0002382D" w:rsidRDefault="000F675E" w:rsidP="000F675E">
            <w:pPr>
              <w:spacing w:after="0" w:line="240" w:lineRule="auto"/>
              <w:rPr>
                <w:sz w:val="24"/>
                <w:lang w:val="vi-VN"/>
              </w:rPr>
            </w:pPr>
            <w:r w:rsidRPr="0002382D">
              <w:rPr>
                <w:sz w:val="24"/>
                <w:lang w:val="vi-VN"/>
              </w:rPr>
              <w:t>- Các huyện, thị, thành ủy, đảng ủy trực thuộc Tỉnh ủy,</w:t>
            </w:r>
          </w:p>
          <w:p w14:paraId="19481134" w14:textId="77777777" w:rsidR="006852E2" w:rsidRPr="00E571CB" w:rsidRDefault="000F675E" w:rsidP="000F675E">
            <w:pPr>
              <w:spacing w:after="0" w:line="240" w:lineRule="auto"/>
              <w:ind w:left="-151"/>
              <w:jc w:val="both"/>
              <w:rPr>
                <w:rFonts w:eastAsia="Times New Roman"/>
              </w:rPr>
            </w:pPr>
            <w:r w:rsidRPr="00E571CB">
              <w:rPr>
                <w:sz w:val="24"/>
              </w:rPr>
              <w:t>- Lưu VPTU.</w:t>
            </w:r>
          </w:p>
        </w:tc>
        <w:tc>
          <w:tcPr>
            <w:tcW w:w="504" w:type="dxa"/>
          </w:tcPr>
          <w:p w14:paraId="7CC8A6A4" w14:textId="77777777" w:rsidR="006852E2" w:rsidRPr="00E571CB" w:rsidRDefault="006852E2">
            <w:pPr>
              <w:spacing w:after="0" w:line="240" w:lineRule="auto"/>
              <w:jc w:val="center"/>
              <w:rPr>
                <w:rFonts w:eastAsia="Times New Roman"/>
                <w:b/>
                <w:bCs/>
              </w:rPr>
            </w:pPr>
          </w:p>
        </w:tc>
        <w:tc>
          <w:tcPr>
            <w:tcW w:w="4434" w:type="dxa"/>
          </w:tcPr>
          <w:p w14:paraId="38ADEEF8" w14:textId="77777777" w:rsidR="006852E2" w:rsidRPr="00E571CB" w:rsidRDefault="0032437D">
            <w:pPr>
              <w:spacing w:after="0" w:line="240" w:lineRule="auto"/>
              <w:jc w:val="center"/>
              <w:rPr>
                <w:rFonts w:eastAsia="Times New Roman"/>
                <w:b/>
                <w:bCs/>
              </w:rPr>
            </w:pPr>
            <w:r w:rsidRPr="00E571CB">
              <w:rPr>
                <w:rFonts w:eastAsia="Times New Roman"/>
                <w:b/>
                <w:bCs/>
              </w:rPr>
              <w:t>T/M BAN THƯỜNG VỤ</w:t>
            </w:r>
          </w:p>
          <w:p w14:paraId="03B570A5" w14:textId="77777777" w:rsidR="006852E2" w:rsidRPr="00E571CB" w:rsidRDefault="0032437D">
            <w:pPr>
              <w:spacing w:after="0" w:line="240" w:lineRule="auto"/>
              <w:jc w:val="center"/>
              <w:rPr>
                <w:rFonts w:eastAsia="Times New Roman"/>
                <w:bCs/>
              </w:rPr>
            </w:pPr>
            <w:r w:rsidRPr="00E571CB">
              <w:rPr>
                <w:rFonts w:eastAsia="Times New Roman"/>
                <w:bCs/>
              </w:rPr>
              <w:t xml:space="preserve">PHÓ BÍ THƯ </w:t>
            </w:r>
          </w:p>
          <w:p w14:paraId="62AF2788" w14:textId="77777777" w:rsidR="006852E2" w:rsidRPr="00E571CB" w:rsidRDefault="006852E2">
            <w:pPr>
              <w:spacing w:after="0" w:line="240" w:lineRule="auto"/>
              <w:jc w:val="center"/>
              <w:rPr>
                <w:rFonts w:eastAsia="Times New Roman"/>
                <w:bCs/>
              </w:rPr>
            </w:pPr>
          </w:p>
          <w:p w14:paraId="748C7215" w14:textId="77777777" w:rsidR="006852E2" w:rsidRPr="00E571CB" w:rsidRDefault="006852E2">
            <w:pPr>
              <w:spacing w:after="0" w:line="240" w:lineRule="auto"/>
              <w:jc w:val="center"/>
              <w:rPr>
                <w:rFonts w:eastAsia="Times New Roman"/>
                <w:bCs/>
              </w:rPr>
            </w:pPr>
          </w:p>
          <w:p w14:paraId="4B017C20" w14:textId="77777777" w:rsidR="006852E2" w:rsidRPr="00E571CB" w:rsidRDefault="006852E2">
            <w:pPr>
              <w:spacing w:after="0" w:line="240" w:lineRule="auto"/>
              <w:jc w:val="center"/>
              <w:rPr>
                <w:rFonts w:eastAsia="Times New Roman"/>
                <w:bCs/>
              </w:rPr>
            </w:pPr>
          </w:p>
          <w:p w14:paraId="1303B211" w14:textId="77777777" w:rsidR="006852E2" w:rsidRPr="00E571CB" w:rsidRDefault="006852E2">
            <w:pPr>
              <w:spacing w:after="0" w:line="240" w:lineRule="auto"/>
              <w:jc w:val="center"/>
              <w:rPr>
                <w:rFonts w:eastAsia="Times New Roman"/>
                <w:bCs/>
              </w:rPr>
            </w:pPr>
          </w:p>
          <w:p w14:paraId="0FD2F2DF" w14:textId="77777777" w:rsidR="006852E2" w:rsidRPr="00E571CB" w:rsidRDefault="006852E2">
            <w:pPr>
              <w:spacing w:after="0" w:line="240" w:lineRule="auto"/>
              <w:jc w:val="center"/>
              <w:rPr>
                <w:rFonts w:eastAsia="Times New Roman"/>
                <w:bCs/>
              </w:rPr>
            </w:pPr>
          </w:p>
          <w:p w14:paraId="2ABC0D6F" w14:textId="77777777" w:rsidR="006852E2" w:rsidRPr="00E571CB" w:rsidRDefault="0032437D">
            <w:pPr>
              <w:spacing w:after="0" w:line="240" w:lineRule="auto"/>
              <w:jc w:val="center"/>
              <w:rPr>
                <w:rFonts w:eastAsia="Times New Roman"/>
                <w:b/>
                <w:bCs/>
                <w:lang w:val="es-ES"/>
              </w:rPr>
            </w:pPr>
            <w:r w:rsidRPr="00E571CB">
              <w:rPr>
                <w:rFonts w:eastAsia="Times New Roman"/>
                <w:b/>
                <w:bCs/>
                <w:lang w:val="es-ES"/>
              </w:rPr>
              <w:t>Trần Văn Huyến</w:t>
            </w:r>
          </w:p>
        </w:tc>
      </w:tr>
    </w:tbl>
    <w:p w14:paraId="6A25CCCD" w14:textId="77777777" w:rsidR="006852E2" w:rsidRPr="00E571CB" w:rsidRDefault="006852E2" w:rsidP="00416D65">
      <w:pPr>
        <w:spacing w:after="0" w:line="240" w:lineRule="auto"/>
        <w:ind w:firstLine="720"/>
        <w:jc w:val="both"/>
      </w:pPr>
    </w:p>
    <w:sectPr w:rsidR="006852E2" w:rsidRPr="00E571CB">
      <w:headerReference w:type="default" r:id="rId8"/>
      <w:pgSz w:w="11907" w:h="16840"/>
      <w:pgMar w:top="1134"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6897" w14:textId="77777777" w:rsidR="00F0640F" w:rsidRDefault="00F0640F">
      <w:pPr>
        <w:spacing w:line="240" w:lineRule="auto"/>
      </w:pPr>
      <w:r>
        <w:separator/>
      </w:r>
    </w:p>
  </w:endnote>
  <w:endnote w:type="continuationSeparator" w:id="0">
    <w:p w14:paraId="5109B58C" w14:textId="77777777" w:rsidR="00F0640F" w:rsidRDefault="00F06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9A2" w14:textId="77777777" w:rsidR="00F0640F" w:rsidRDefault="00F0640F">
      <w:pPr>
        <w:spacing w:after="0"/>
      </w:pPr>
      <w:r>
        <w:separator/>
      </w:r>
    </w:p>
  </w:footnote>
  <w:footnote w:type="continuationSeparator" w:id="0">
    <w:p w14:paraId="1A43D954" w14:textId="77777777" w:rsidR="00F0640F" w:rsidRDefault="00F0640F">
      <w:pPr>
        <w:spacing w:after="0"/>
      </w:pPr>
      <w:r>
        <w:continuationSeparator/>
      </w:r>
    </w:p>
  </w:footnote>
  <w:footnote w:id="1">
    <w:p w14:paraId="0AD10F32" w14:textId="77777777" w:rsidR="009608D4" w:rsidRDefault="009608D4" w:rsidP="00F1565B">
      <w:pPr>
        <w:spacing w:before="120" w:after="120"/>
        <w:ind w:firstLine="567"/>
        <w:jc w:val="both"/>
      </w:pPr>
      <w:r w:rsidRPr="005D1B42">
        <w:rPr>
          <w:sz w:val="20"/>
          <w:szCs w:val="20"/>
          <w:vertAlign w:val="superscript"/>
        </w:rPr>
        <w:t>[</w:t>
      </w:r>
      <w:r w:rsidRPr="005D1B42">
        <w:rPr>
          <w:rStyle w:val="FootnoteReference"/>
          <w:sz w:val="20"/>
          <w:szCs w:val="20"/>
        </w:rPr>
        <w:footnoteRef/>
      </w:r>
      <w:r w:rsidRPr="005D1B42">
        <w:rPr>
          <w:sz w:val="20"/>
          <w:szCs w:val="20"/>
          <w:vertAlign w:val="superscript"/>
        </w:rPr>
        <w:t>]</w:t>
      </w:r>
      <w:r w:rsidRPr="005D1B42">
        <w:rPr>
          <w:sz w:val="20"/>
          <w:szCs w:val="20"/>
        </w:rPr>
        <w:t xml:space="preserve"> Các Kế hoạch cụ thể: (1) Kế hoạch số 174/KH-UBND ngày 08</w:t>
      </w:r>
      <w:r w:rsidR="006A7E3D">
        <w:rPr>
          <w:sz w:val="20"/>
          <w:szCs w:val="20"/>
        </w:rPr>
        <w:t>/</w:t>
      </w:r>
      <w:r w:rsidRPr="005D1B42">
        <w:rPr>
          <w:sz w:val="20"/>
          <w:szCs w:val="20"/>
        </w:rPr>
        <w:t>10</w:t>
      </w:r>
      <w:r w:rsidR="006A7E3D">
        <w:rPr>
          <w:sz w:val="20"/>
          <w:szCs w:val="20"/>
        </w:rPr>
        <w:t>/</w:t>
      </w:r>
      <w:r w:rsidRPr="005D1B42">
        <w:rPr>
          <w:sz w:val="20"/>
          <w:szCs w:val="20"/>
        </w:rPr>
        <w:t>2021 của Ủy ban nhân dân tỉnh Hậu Giang về việc Thực hiện Đề án “Xây dựng xã hội học tập giai đoạn 2021-2030” trên địa bàn tỉnh Hậu Giang; (2)  Kế hoạch số 163/KH-UBND ngày 28/9/2022 của Ủy ban nhân dân tỉnh Hậu Giang Triển khai thực hiện Chương trình “Đẩy mạnh phong trào học tập suốt đời trong gia đình, dòng họ, cộng đồng, đơn vị trên địa bàn tỉnh Hậu Giang giai đoạn 2021-2030”; (3) Kế hoạch số 164/KH-UBND ngày 28/9/2022 của Ủy ban nhân dân tỉnh Hậu Giang Triển khai thực hiện Chương trình “Xây dựng mô hình Công dân học tập trên địa bàn tỉnh Hậu Giang giai đoạ</w:t>
      </w:r>
      <w:r>
        <w:rPr>
          <w:sz w:val="20"/>
          <w:szCs w:val="20"/>
        </w:rPr>
        <w:t>n 2021-2030”.</w:t>
      </w:r>
    </w:p>
  </w:footnote>
  <w:footnote w:id="2">
    <w:p w14:paraId="11409EE0" w14:textId="77777777" w:rsidR="009608D4" w:rsidRPr="00F1565B" w:rsidRDefault="009608D4" w:rsidP="00F1565B">
      <w:pPr>
        <w:pStyle w:val="FootnoteText"/>
        <w:ind w:firstLine="567"/>
        <w:jc w:val="both"/>
      </w:pPr>
      <w:r w:rsidRPr="00F1565B">
        <w:rPr>
          <w:vertAlign w:val="superscript"/>
        </w:rPr>
        <w:t>[</w:t>
      </w:r>
      <w:r w:rsidRPr="00F1565B">
        <w:rPr>
          <w:rStyle w:val="FootnoteReference"/>
        </w:rPr>
        <w:footnoteRef/>
      </w:r>
      <w:r w:rsidRPr="00F1565B">
        <w:rPr>
          <w:vertAlign w:val="superscript"/>
        </w:rPr>
        <w:t>]</w:t>
      </w:r>
      <w:r w:rsidRPr="00F1565B">
        <w:t xml:space="preserve"> Cụ thể</w:t>
      </w:r>
      <w:r>
        <w:t xml:space="preserve"> Hội đã phối hợp, ký kết các kế hoạch liên tịch như</w:t>
      </w:r>
      <w:r w:rsidRPr="00F1565B">
        <w:t>: Kế hoạch số 1798/KHLT-SGDDT-HKH-SVHTTDL ngày 15</w:t>
      </w:r>
      <w:r w:rsidR="006A7E3D">
        <w:t>/</w:t>
      </w:r>
      <w:r w:rsidRPr="00F1565B">
        <w:t>9</w:t>
      </w:r>
      <w:r w:rsidR="006A7E3D">
        <w:t>/</w:t>
      </w:r>
      <w:r w:rsidRPr="00F1565B">
        <w:t>2021 của Sở Giáo dục và Đào tạo, Hội Khuyến học, Sở Văn hóa Thể thao và Du lịch tỉnh Hậu Giang ban hành kế hoạch tổ chức Tuần lễ hưởng ứng học tập suốt đời 2021; Kế hoạch liên tịch số 109/KHLT-SGDĐT-HKH-SVHTTDL ngày 18</w:t>
      </w:r>
      <w:r w:rsidR="006A7E3D">
        <w:t>/</w:t>
      </w:r>
      <w:r w:rsidRPr="00F1565B">
        <w:t>9</w:t>
      </w:r>
      <w:r w:rsidR="006A7E3D">
        <w:t>/</w:t>
      </w:r>
      <w:r w:rsidRPr="00F1565B">
        <w:t>2023 của Sở Giáo dục và Đào tạo, Hội Khuyến học, Sở Văn hóa, Thể th</w:t>
      </w:r>
      <w:r w:rsidR="006A7E3D">
        <w:t>ao</w:t>
      </w:r>
      <w:r w:rsidRPr="00F1565B">
        <w:t xml:space="preserve"> và Du lịch tỉnh Hậu Giang về Tổ chức Tuần lễ hưởng ứng học tập suốt đời năm 202</w:t>
      </w:r>
      <w:r w:rsidRPr="00F1565B">
        <w:rPr>
          <w:color w:val="000000" w:themeColor="text1"/>
        </w:rPr>
        <w:t>3</w:t>
      </w:r>
    </w:p>
  </w:footnote>
  <w:footnote w:id="3">
    <w:p w14:paraId="771BA334" w14:textId="77777777" w:rsidR="009608D4" w:rsidRDefault="009608D4" w:rsidP="00EF1C64">
      <w:pPr>
        <w:pStyle w:val="FootnoteText"/>
        <w:ind w:firstLine="567"/>
        <w:jc w:val="both"/>
      </w:pPr>
      <w:r>
        <w:rPr>
          <w:vertAlign w:val="superscript"/>
        </w:rPr>
        <w:t>[</w:t>
      </w:r>
      <w:r>
        <w:rPr>
          <w:rStyle w:val="FootnoteReference"/>
        </w:rPr>
        <w:footnoteRef/>
      </w:r>
      <w:r>
        <w:rPr>
          <w:vertAlign w:val="superscript"/>
        </w:rPr>
        <w:t>]</w:t>
      </w:r>
      <w:r>
        <w:rPr>
          <w:color w:val="333333"/>
          <w:sz w:val="28"/>
          <w:szCs w:val="28"/>
        </w:rPr>
        <w:t xml:space="preserve"> </w:t>
      </w:r>
      <w:r>
        <w:rPr>
          <w:color w:val="333333"/>
        </w:rPr>
        <w:t>Nội dung học tập gồm các nhiệm vụ giải pháp trong Chỉ thị số 11- CT/TW, ngày 13/4/2017 của Bộ Chính trị về</w:t>
      </w:r>
      <w:r>
        <w:t xml:space="preserve"> tăng cường lãnh đạo của Đảng đối với công tác khuyến học, khuyến tài, xây dựng xã hội học tập; Quyết định 387/QĐ-TTg, ngày 25/3/2022, của Thủ tướng Chính phủ về phê duyệt Chương trình “Đẩy mạnh phong trào học tập suốt đời trong gia đình, dòng họ, cộng đồng, đơn vị giai đoạn 2021 - 2030” và Quyết định 677/QĐ-TTg, ngày 03/6/2022, của Thủ tướng Chỉnh phủ về phê duyệt Chương trình “Xây dựng mô hình công dân học tập giai đoạn 2021 - 2030”; Quyết định 281/QĐ-TTg, ngày 20/2/2014 của Thủ tướng Chính phủ về đẩy mạnh phong trào học tập suốt đời trong gia đình, dòng họ, cộng đồng;… </w:t>
      </w:r>
    </w:p>
  </w:footnote>
  <w:footnote w:id="4">
    <w:p w14:paraId="7A510C0E" w14:textId="77777777" w:rsidR="009608D4" w:rsidRPr="0056402C" w:rsidRDefault="009608D4" w:rsidP="0067219E">
      <w:pPr>
        <w:pStyle w:val="FootnoteText"/>
        <w:ind w:firstLine="567"/>
        <w:jc w:val="both"/>
      </w:pPr>
      <w:r>
        <w:rPr>
          <w:vertAlign w:val="superscript"/>
        </w:rPr>
        <w:t>[</w:t>
      </w:r>
      <w:r>
        <w:rPr>
          <w:rStyle w:val="FootnoteReference"/>
        </w:rPr>
        <w:footnoteRef/>
      </w:r>
      <w:r>
        <w:rPr>
          <w:vertAlign w:val="superscript"/>
        </w:rPr>
        <w:t xml:space="preserve">] </w:t>
      </w:r>
      <w:r>
        <w:t>Cụ thể: Cộng dồn lãi suất hàng năm đến nay nguồn quỹ đạt 19 tỷ 660 triệu đồng; chi hỗ trợ</w:t>
      </w:r>
      <w:r w:rsidRPr="0056402C">
        <w:rPr>
          <w:spacing w:val="-4"/>
        </w:rPr>
        <w:t xml:space="preserve"> cho </w:t>
      </w:r>
      <w:r>
        <w:rPr>
          <w:spacing w:val="-4"/>
        </w:rPr>
        <w:t>639</w:t>
      </w:r>
      <w:r w:rsidRPr="0056402C">
        <w:rPr>
          <w:spacing w:val="-4"/>
        </w:rPr>
        <w:t xml:space="preserve"> học sinh </w:t>
      </w:r>
      <w:r>
        <w:rPr>
          <w:spacing w:val="-4"/>
        </w:rPr>
        <w:t>trên địa bàn tỉnh với 639 suất học bổng, mỗi suất trị giá 1 triệu đồng; hiện quỹ còn 19.021.648.000 đồng.</w:t>
      </w:r>
    </w:p>
  </w:footnote>
  <w:footnote w:id="5">
    <w:p w14:paraId="12487332" w14:textId="77777777" w:rsidR="009608D4" w:rsidRPr="00595B0E" w:rsidRDefault="009608D4" w:rsidP="003F0F2A">
      <w:pPr>
        <w:ind w:firstLine="567"/>
        <w:jc w:val="both"/>
        <w:rPr>
          <w:sz w:val="20"/>
          <w:szCs w:val="20"/>
        </w:rPr>
      </w:pPr>
      <w:r w:rsidRPr="00595B0E">
        <w:rPr>
          <w:sz w:val="20"/>
          <w:szCs w:val="20"/>
          <w:vertAlign w:val="superscript"/>
        </w:rPr>
        <w:t>[</w:t>
      </w:r>
      <w:r w:rsidRPr="00595B0E">
        <w:rPr>
          <w:rStyle w:val="FootnoteReference"/>
          <w:sz w:val="20"/>
          <w:szCs w:val="20"/>
        </w:rPr>
        <w:footnoteRef/>
      </w:r>
      <w:r w:rsidRPr="00595B0E">
        <w:rPr>
          <w:sz w:val="20"/>
          <w:szCs w:val="20"/>
          <w:vertAlign w:val="superscript"/>
        </w:rPr>
        <w:t xml:space="preserve">] </w:t>
      </w:r>
      <w:r w:rsidRPr="00595B0E">
        <w:rPr>
          <w:sz w:val="20"/>
          <w:szCs w:val="20"/>
        </w:rPr>
        <w:t xml:space="preserve">Tính đến nay, toàn tỉnh có: Số gia đình học tập được công nhận là </w:t>
      </w:r>
      <w:r w:rsidRPr="00595B0E">
        <w:rPr>
          <w:color w:val="000000" w:themeColor="text1"/>
          <w:sz w:val="20"/>
          <w:szCs w:val="20"/>
        </w:rPr>
        <w:t>134.819 đạt 72,36%</w:t>
      </w:r>
      <w:r w:rsidR="00B13AB6">
        <w:rPr>
          <w:color w:val="000000" w:themeColor="text1"/>
          <w:sz w:val="20"/>
          <w:szCs w:val="20"/>
        </w:rPr>
        <w:t>;</w:t>
      </w:r>
      <w:r w:rsidRPr="00595B0E">
        <w:rPr>
          <w:color w:val="000000" w:themeColor="text1"/>
          <w:sz w:val="20"/>
          <w:szCs w:val="20"/>
        </w:rPr>
        <w:t xml:space="preserve"> </w:t>
      </w:r>
      <w:r w:rsidRPr="00595B0E">
        <w:rPr>
          <w:sz w:val="20"/>
          <w:szCs w:val="20"/>
        </w:rPr>
        <w:t xml:space="preserve">Số dòng họ học tập được công nhận là </w:t>
      </w:r>
      <w:r w:rsidRPr="00595B0E">
        <w:rPr>
          <w:color w:val="000000" w:themeColor="text1"/>
          <w:sz w:val="20"/>
          <w:szCs w:val="20"/>
        </w:rPr>
        <w:t>379 dòng họ đạt 135,35% (chỉ tiêu giao 280 dòng họ)</w:t>
      </w:r>
      <w:r w:rsidRPr="00595B0E">
        <w:rPr>
          <w:sz w:val="20"/>
          <w:szCs w:val="20"/>
        </w:rPr>
        <w:t xml:space="preserve">; Số </w:t>
      </w:r>
      <w:r>
        <w:rPr>
          <w:sz w:val="20"/>
          <w:szCs w:val="20"/>
        </w:rPr>
        <w:t>cộng đồng học tập</w:t>
      </w:r>
      <w:r w:rsidRPr="00595B0E">
        <w:rPr>
          <w:sz w:val="20"/>
          <w:szCs w:val="20"/>
        </w:rPr>
        <w:t xml:space="preserve"> ấp, khu vực được công nhận là </w:t>
      </w:r>
      <w:r w:rsidRPr="00595B0E">
        <w:rPr>
          <w:color w:val="000000" w:themeColor="text1"/>
          <w:sz w:val="20"/>
          <w:szCs w:val="20"/>
        </w:rPr>
        <w:t>581 cộng đồng, đạt 99,5% (chỉ tiêu giao 80%)</w:t>
      </w:r>
      <w:r w:rsidRPr="00595B0E">
        <w:rPr>
          <w:sz w:val="20"/>
          <w:szCs w:val="20"/>
        </w:rPr>
        <w:t xml:space="preserve">; Số đơn vị </w:t>
      </w:r>
      <w:r w:rsidRPr="00595B0E">
        <w:rPr>
          <w:color w:val="000000" w:themeColor="text1"/>
          <w:sz w:val="20"/>
          <w:szCs w:val="20"/>
        </w:rPr>
        <w:t xml:space="preserve">xã, phường, thị trấn 75/75, đạt 100%; </w:t>
      </w:r>
      <w:r w:rsidRPr="00595B0E">
        <w:rPr>
          <w:sz w:val="20"/>
          <w:szCs w:val="20"/>
        </w:rPr>
        <w:t>Số đơn vị học tập xã quản lý được công nhận: 496 đơn vị, đạt tỷ lệ 62 %.</w:t>
      </w:r>
    </w:p>
    <w:p w14:paraId="0077ED41" w14:textId="77777777" w:rsidR="009608D4" w:rsidRDefault="009608D4" w:rsidP="003F0F2A">
      <w:pPr>
        <w:pStyle w:val="FootnoteText"/>
        <w:ind w:firstLine="567"/>
      </w:pPr>
      <w:r>
        <w:t xml:space="preserve"> </w:t>
      </w:r>
    </w:p>
  </w:footnote>
  <w:footnote w:id="6">
    <w:p w14:paraId="13D590E9" w14:textId="77777777" w:rsidR="006A7475" w:rsidRDefault="006A7475" w:rsidP="006A7475">
      <w:pPr>
        <w:pStyle w:val="FootnoteText"/>
        <w:ind w:firstLine="567"/>
        <w:jc w:val="both"/>
      </w:pPr>
      <w:r>
        <w:rPr>
          <w:vertAlign w:val="superscript"/>
        </w:rPr>
        <w:t>[</w:t>
      </w:r>
      <w:r>
        <w:rPr>
          <w:rStyle w:val="FootnoteReference"/>
        </w:rPr>
        <w:footnoteRef/>
      </w:r>
      <w:r>
        <w:rPr>
          <w:vertAlign w:val="superscript"/>
        </w:rPr>
        <w:t xml:space="preserve">] </w:t>
      </w:r>
      <w:r>
        <w:t xml:space="preserve">Toàn tỉnh hiện có: 83 trường mầm non công lập và </w:t>
      </w:r>
      <w:r w:rsidRPr="00D07F87">
        <w:t xml:space="preserve">có 05 trường mầm non ngoài công lập; </w:t>
      </w:r>
      <w:r>
        <w:t>150 trường tiểu học; 62 trường trung học cơ sở; 23 trường</w:t>
      </w:r>
      <w:r w:rsidRPr="00EE7668">
        <w:t xml:space="preserve"> </w:t>
      </w:r>
      <w:r>
        <w:t>trung học phổ thông. Toàn tỉnh hiện có 263/317 trường đạt chuẩn quốc gia.</w:t>
      </w:r>
    </w:p>
  </w:footnote>
  <w:footnote w:id="7">
    <w:p w14:paraId="0324FA44" w14:textId="77777777" w:rsidR="009608D4" w:rsidRPr="008B7809" w:rsidRDefault="009608D4" w:rsidP="007C5F74">
      <w:pPr>
        <w:pStyle w:val="Default"/>
        <w:spacing w:before="120"/>
        <w:ind w:firstLine="567"/>
        <w:jc w:val="both"/>
      </w:pPr>
      <w:r w:rsidRPr="003C6715">
        <w:rPr>
          <w:sz w:val="20"/>
          <w:szCs w:val="20"/>
          <w:vertAlign w:val="superscript"/>
        </w:rPr>
        <w:t>[</w:t>
      </w:r>
      <w:r w:rsidRPr="003C6715">
        <w:rPr>
          <w:rStyle w:val="FootnoteReference"/>
          <w:sz w:val="20"/>
          <w:szCs w:val="20"/>
        </w:rPr>
        <w:footnoteRef/>
      </w:r>
      <w:r w:rsidRPr="003C6715">
        <w:rPr>
          <w:sz w:val="20"/>
          <w:szCs w:val="20"/>
          <w:vertAlign w:val="superscript"/>
        </w:rPr>
        <w:t xml:space="preserve">] </w:t>
      </w:r>
      <w:r w:rsidRPr="003C6715">
        <w:rPr>
          <w:spacing w:val="-6"/>
          <w:sz w:val="20"/>
          <w:szCs w:val="20"/>
        </w:rPr>
        <w:t>N</w:t>
      </w:r>
      <w:r w:rsidRPr="008B7809">
        <w:rPr>
          <w:spacing w:val="-6"/>
          <w:sz w:val="20"/>
          <w:szCs w:val="20"/>
        </w:rPr>
        <w:t>ăm 2017, Tỉnh đã chuyển Trường Trung cấp Kinh tế - Kỹ thuật tỉnh từ trực thuộc Sở Giáo dục và Đào tạo sang trực thuộc Sở Lao động - Thương binh và Xã hội và sáp nhập Trường Trung cấp nghề Ngã Bảy vào Trường Trung cấp nghề Hậu Giang và đổi tên thành Trường Trung cấp Kỹ thuật - Công nghệ tỉnh. Đến năm 2020, UBND tỉnh trình Bộ Lao động - Thương binh và Xã hội ban hành Quyết định số 281/QĐ-BLĐTBXH ngày 12 tháng 3 năm 2020 về sáp nhập Trường Trung cấp Kỹ thuật - Công nghệ tỉnh Hậu Giang và Trường Trung cấp Kinh tế - Kỹ thuật tỉnh Hậu Giang vào Trường Cao đẳng Cộng đồng Hậu Giang. Hiện nay, công tác tổ chức triển khai, sắp xếp bộ máy, nhân sự, tài sản, tài chính,... đã ổn định, đi vào hoạt động</w:t>
      </w:r>
      <w:r>
        <w:rPr>
          <w:spacing w:val="-6"/>
          <w:sz w:val="20"/>
          <w:szCs w:val="20"/>
        </w:rPr>
        <w:t xml:space="preserve"> đúng theo quy định</w:t>
      </w:r>
      <w:r w:rsidRPr="008B7809">
        <w:rPr>
          <w:spacing w:val="-6"/>
          <w:sz w:val="20"/>
          <w:szCs w:val="20"/>
        </w:rPr>
        <w:t xml:space="preserve">. </w:t>
      </w:r>
    </w:p>
  </w:footnote>
  <w:footnote w:id="8">
    <w:p w14:paraId="3CA1A37C" w14:textId="77777777" w:rsidR="009608D4" w:rsidRPr="0002382D" w:rsidRDefault="009608D4" w:rsidP="009608D4">
      <w:pPr>
        <w:spacing w:before="60"/>
        <w:ind w:firstLine="567"/>
        <w:jc w:val="both"/>
        <w:rPr>
          <w:sz w:val="20"/>
          <w:szCs w:val="20"/>
          <w:lang w:val="nb-NO"/>
        </w:rPr>
      </w:pPr>
      <w:r w:rsidRPr="003F6BCD">
        <w:rPr>
          <w:sz w:val="20"/>
          <w:szCs w:val="20"/>
          <w:vertAlign w:val="superscript"/>
        </w:rPr>
        <w:t>[</w:t>
      </w:r>
      <w:r w:rsidRPr="003F6BCD">
        <w:rPr>
          <w:rStyle w:val="FootnoteReference"/>
          <w:sz w:val="20"/>
          <w:szCs w:val="20"/>
        </w:rPr>
        <w:footnoteRef/>
      </w:r>
      <w:r w:rsidRPr="003F6BCD">
        <w:rPr>
          <w:sz w:val="20"/>
          <w:szCs w:val="20"/>
          <w:vertAlign w:val="superscript"/>
        </w:rPr>
        <w:t xml:space="preserve">] </w:t>
      </w:r>
      <w:r w:rsidRPr="003F6BCD">
        <w:rPr>
          <w:sz w:val="20"/>
          <w:szCs w:val="20"/>
        </w:rPr>
        <w:t xml:space="preserve">Thực hiện: </w:t>
      </w:r>
      <w:r w:rsidRPr="003F6BCD">
        <w:rPr>
          <w:bCs/>
          <w:sz w:val="20"/>
          <w:szCs w:val="20"/>
          <w:lang w:val="nb-NO"/>
        </w:rPr>
        <w:t xml:space="preserve">Dự án kỹ năng nghề nghiệp Việt Nam (VSEP) của </w:t>
      </w:r>
      <w:r w:rsidRPr="003F6BCD">
        <w:rPr>
          <w:sz w:val="20"/>
          <w:szCs w:val="20"/>
          <w:lang w:val="nb-NO"/>
        </w:rPr>
        <w:t xml:space="preserve">Chính phủ Canada, đã đưa cán bộ giáo viên trao đổi học tập kinh nghiệm với </w:t>
      </w:r>
      <w:r w:rsidRPr="003F6BCD">
        <w:rPr>
          <w:sz w:val="20"/>
          <w:szCs w:val="20"/>
          <w:lang w:val="vi-VN"/>
        </w:rPr>
        <w:t xml:space="preserve">trường </w:t>
      </w:r>
      <w:r w:rsidRPr="003F6BCD">
        <w:rPr>
          <w:sz w:val="20"/>
          <w:szCs w:val="20"/>
          <w:lang w:val="nb-NO"/>
        </w:rPr>
        <w:t>C</w:t>
      </w:r>
      <w:r w:rsidRPr="003F6BCD">
        <w:rPr>
          <w:sz w:val="20"/>
          <w:szCs w:val="20"/>
          <w:lang w:val="vi-VN"/>
        </w:rPr>
        <w:t>ao đẳng Durham (Canada)</w:t>
      </w:r>
      <w:r w:rsidRPr="003F6BCD">
        <w:rPr>
          <w:sz w:val="20"/>
          <w:szCs w:val="20"/>
        </w:rPr>
        <w:t xml:space="preserve">; </w:t>
      </w:r>
      <w:r w:rsidRPr="003F6BCD">
        <w:rPr>
          <w:sz w:val="20"/>
          <w:szCs w:val="20"/>
          <w:lang w:val="nb-NO"/>
        </w:rPr>
        <w:t>phối hợp với Khoa Phát triển Nông thôn, Trường Đại học Cần Thơ  làm việc với Tổ chức Peacework, Hoa Kỳ để đưa sinh viên Hoa Kỳ đến Hậu Giang thực hiện Chương trình sinh viên huấn luyện hằng năm tại các trường trung học cơ sở trên địa bàn tỉnh nhằm giáo dục kỹ năng sống, dạy tiếng anh và các môn thể thao cho học sinh; phối hợp với Tổ chức Đông Tây hội ngộ triển khai chương trình “Sinh viên Huấn luyện hè” tại tỉnh Hậu Giang; tiếp đoàn học sinh trường Tiểu học SUANBO Hàn Quốc giao lưu văn nghệ với các trường Tiểu trong tỉnh; phối hợp với Trung tâm Ánh Dương, tiếp nhiều đoàn gồm người nước ngoài và người Việt Nam. (Mekong Plus; Partage; Đại sứ quán Pháp; Công ty Bayer; Trung tâm Nghiên cứu quản lý và phát triển bền vững-MSN) đến hộ trợ cho các em học sinh nghèo, vượt khó;</w:t>
      </w:r>
      <w:r w:rsidRPr="003F6BCD">
        <w:rPr>
          <w:bCs/>
          <w:iCs/>
          <w:sz w:val="20"/>
          <w:szCs w:val="20"/>
          <w:lang w:val="nb-NO"/>
        </w:rPr>
        <w:t xml:space="preserve"> phối hợp với chương trình Trợ giảng tiếng Anh Fulbright từ Chương trình Fulbright tại Việt Nam và tiếp nhận 01 Trợ giảng tiếng Anh Fulbright về làm việc tại trường THPT Chuyên Vị Thanh. </w:t>
      </w:r>
    </w:p>
  </w:footnote>
  <w:footnote w:id="9">
    <w:p w14:paraId="2009A4A7" w14:textId="77777777" w:rsidR="009608D4" w:rsidRPr="0002382D" w:rsidRDefault="009608D4" w:rsidP="009608D4">
      <w:pPr>
        <w:pBdr>
          <w:top w:val="dotted" w:sz="4" w:space="0" w:color="FFFFFF"/>
          <w:left w:val="dotted" w:sz="4" w:space="0" w:color="FFFFFF"/>
          <w:bottom w:val="dotted" w:sz="4" w:space="13" w:color="FFFFFF"/>
          <w:right w:val="dotted" w:sz="4" w:space="3" w:color="FFFFFF"/>
        </w:pBdr>
        <w:shd w:val="clear" w:color="auto" w:fill="FFFFFF"/>
        <w:tabs>
          <w:tab w:val="left" w:pos="567"/>
          <w:tab w:val="left" w:pos="6804"/>
        </w:tabs>
        <w:spacing w:before="60"/>
        <w:jc w:val="both"/>
        <w:rPr>
          <w:lang w:val="nb-NO"/>
        </w:rPr>
      </w:pPr>
      <w:r w:rsidRPr="0002382D">
        <w:rPr>
          <w:vertAlign w:val="superscript"/>
          <w:lang w:val="nb-NO"/>
        </w:rPr>
        <w:tab/>
      </w:r>
      <w:r w:rsidRPr="0002382D">
        <w:rPr>
          <w:sz w:val="20"/>
          <w:szCs w:val="20"/>
          <w:vertAlign w:val="superscript"/>
          <w:lang w:val="nb-NO"/>
        </w:rPr>
        <w:t>[</w:t>
      </w:r>
      <w:r w:rsidRPr="003F6BCD">
        <w:rPr>
          <w:rStyle w:val="FootnoteReference"/>
          <w:sz w:val="20"/>
          <w:szCs w:val="20"/>
        </w:rPr>
        <w:footnoteRef/>
      </w:r>
      <w:r w:rsidRPr="0002382D">
        <w:rPr>
          <w:sz w:val="20"/>
          <w:szCs w:val="20"/>
          <w:vertAlign w:val="superscript"/>
          <w:lang w:val="nb-NO"/>
        </w:rPr>
        <w:t xml:space="preserve">] </w:t>
      </w:r>
      <w:r w:rsidRPr="0002382D">
        <w:rPr>
          <w:sz w:val="20"/>
          <w:szCs w:val="20"/>
          <w:lang w:val="nb-NO"/>
        </w:rPr>
        <w:t>Tham dự nhiều Hội thảo, chương trình Quốc tế: ngày hội Quốc tế Pháp ngữ; vietTESOL với Chủ đề “Đổi mới và toàn cầu hóa”; nghiên cứu đề xuất hợp tác trong lĩnh vực khảo thí ngoại ngữ và công nhận Chứng chỉ Tiếng Anh Cambridge của Hội đồng khảo thí Tiếng Anh, Đại học Cambridge. Tham gia Cuộc thi vẽ tranh Quốc tế Toyota “Chiếc ô tô mơ ước” lần thứ X. Thống nhất cho Công ty Cổ phần hợp tác đầu tư giáo dục quốc tế Tín Phát đến khảo sát về nhu cầu du học Nhật Bản, Hàn Quốc của học sinh khối 12 các trường THPT, THPT chuyên, PTDT nội trú trên địa bàn tỉnh; Hội thảo Quốc tế phát triển bền vững giáo dục hòa nhập cho người khuyết tật. Tiếp Đoàn công tác của Ủy ban Công tác về các tổ chức phi chính phủ nước ngoài viện trợ cho ngành giáo dục Hậu Giang. Tham mưu UBND tỉnh tiếp nhận dự án tình guyện viên quốc tế của Tổ chức Activity International của Hà Lan trong lĩnh vực hoạt động là hỗ trợ trẻ em và người cao tuổi có hoàn cảnh khó khăn và dạy tiếng 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05019"/>
      <w:docPartObj>
        <w:docPartGallery w:val="AutoText"/>
      </w:docPartObj>
    </w:sdtPr>
    <w:sdtContent>
      <w:p w14:paraId="6079693E" w14:textId="77777777" w:rsidR="009608D4" w:rsidRDefault="009608D4">
        <w:pPr>
          <w:pStyle w:val="Header"/>
          <w:jc w:val="center"/>
        </w:pPr>
        <w:r>
          <w:fldChar w:fldCharType="begin"/>
        </w:r>
        <w:r>
          <w:instrText xml:space="preserve"> PAGE   \* MERGEFORMAT </w:instrText>
        </w:r>
        <w:r>
          <w:fldChar w:fldCharType="separate"/>
        </w:r>
        <w:r w:rsidR="00017E63">
          <w:rPr>
            <w:noProof/>
          </w:rPr>
          <w:t>14</w:t>
        </w:r>
        <w:r>
          <w:fldChar w:fldCharType="end"/>
        </w:r>
      </w:p>
    </w:sdtContent>
  </w:sdt>
  <w:p w14:paraId="2CC74E16" w14:textId="77777777" w:rsidR="009608D4" w:rsidRDefault="00960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B45"/>
    <w:rsid w:val="00011204"/>
    <w:rsid w:val="00017E63"/>
    <w:rsid w:val="0002382D"/>
    <w:rsid w:val="00040F12"/>
    <w:rsid w:val="00045F32"/>
    <w:rsid w:val="000530A9"/>
    <w:rsid w:val="00060EA8"/>
    <w:rsid w:val="00072A46"/>
    <w:rsid w:val="0008345C"/>
    <w:rsid w:val="00092830"/>
    <w:rsid w:val="0009502D"/>
    <w:rsid w:val="000B538E"/>
    <w:rsid w:val="000C7727"/>
    <w:rsid w:val="000D06F9"/>
    <w:rsid w:val="000E3640"/>
    <w:rsid w:val="000E46DC"/>
    <w:rsid w:val="000E51A2"/>
    <w:rsid w:val="000F675E"/>
    <w:rsid w:val="00101BDD"/>
    <w:rsid w:val="001038EE"/>
    <w:rsid w:val="00111085"/>
    <w:rsid w:val="00120331"/>
    <w:rsid w:val="001358C4"/>
    <w:rsid w:val="00136E62"/>
    <w:rsid w:val="00143E5C"/>
    <w:rsid w:val="00150D5D"/>
    <w:rsid w:val="00151345"/>
    <w:rsid w:val="00156E64"/>
    <w:rsid w:val="00164628"/>
    <w:rsid w:val="00177D42"/>
    <w:rsid w:val="001A206F"/>
    <w:rsid w:val="001A6734"/>
    <w:rsid w:val="001C669C"/>
    <w:rsid w:val="001D5A7E"/>
    <w:rsid w:val="001D76FC"/>
    <w:rsid w:val="001E41F6"/>
    <w:rsid w:val="001E72A8"/>
    <w:rsid w:val="001E762B"/>
    <w:rsid w:val="001F0A14"/>
    <w:rsid w:val="00203932"/>
    <w:rsid w:val="00204832"/>
    <w:rsid w:val="00207134"/>
    <w:rsid w:val="002236CF"/>
    <w:rsid w:val="0023213C"/>
    <w:rsid w:val="00235337"/>
    <w:rsid w:val="002462E8"/>
    <w:rsid w:val="00257F47"/>
    <w:rsid w:val="002621B6"/>
    <w:rsid w:val="00265CB9"/>
    <w:rsid w:val="00265DD8"/>
    <w:rsid w:val="00287F80"/>
    <w:rsid w:val="002B2BDB"/>
    <w:rsid w:val="002C1796"/>
    <w:rsid w:val="002D6938"/>
    <w:rsid w:val="002D7945"/>
    <w:rsid w:val="002E1784"/>
    <w:rsid w:val="002E626E"/>
    <w:rsid w:val="002F1578"/>
    <w:rsid w:val="00307892"/>
    <w:rsid w:val="00307BFF"/>
    <w:rsid w:val="00312D54"/>
    <w:rsid w:val="0032437D"/>
    <w:rsid w:val="003347EA"/>
    <w:rsid w:val="00336120"/>
    <w:rsid w:val="003470D6"/>
    <w:rsid w:val="00356660"/>
    <w:rsid w:val="0036275B"/>
    <w:rsid w:val="00373A94"/>
    <w:rsid w:val="003A3EE1"/>
    <w:rsid w:val="003A4D77"/>
    <w:rsid w:val="003A69D9"/>
    <w:rsid w:val="003A6C32"/>
    <w:rsid w:val="003D2A47"/>
    <w:rsid w:val="003D5962"/>
    <w:rsid w:val="003E3B49"/>
    <w:rsid w:val="003F0F2A"/>
    <w:rsid w:val="003F7269"/>
    <w:rsid w:val="00403E6F"/>
    <w:rsid w:val="00416D65"/>
    <w:rsid w:val="0042665B"/>
    <w:rsid w:val="004352F9"/>
    <w:rsid w:val="00445E76"/>
    <w:rsid w:val="00447189"/>
    <w:rsid w:val="00457657"/>
    <w:rsid w:val="004703B1"/>
    <w:rsid w:val="00476C7C"/>
    <w:rsid w:val="004806B8"/>
    <w:rsid w:val="004920C8"/>
    <w:rsid w:val="004B1207"/>
    <w:rsid w:val="004C44A8"/>
    <w:rsid w:val="004F0F95"/>
    <w:rsid w:val="004F7D63"/>
    <w:rsid w:val="004F7FF2"/>
    <w:rsid w:val="005074EF"/>
    <w:rsid w:val="0054584D"/>
    <w:rsid w:val="005469DF"/>
    <w:rsid w:val="00547D3E"/>
    <w:rsid w:val="005567A4"/>
    <w:rsid w:val="0055729A"/>
    <w:rsid w:val="00561643"/>
    <w:rsid w:val="0056402C"/>
    <w:rsid w:val="00570B46"/>
    <w:rsid w:val="005749DF"/>
    <w:rsid w:val="0057694F"/>
    <w:rsid w:val="005838E2"/>
    <w:rsid w:val="005868A3"/>
    <w:rsid w:val="005910BE"/>
    <w:rsid w:val="00595B0E"/>
    <w:rsid w:val="005A047C"/>
    <w:rsid w:val="005B3414"/>
    <w:rsid w:val="005C6FC4"/>
    <w:rsid w:val="005C70EF"/>
    <w:rsid w:val="005D1B42"/>
    <w:rsid w:val="005D4373"/>
    <w:rsid w:val="005D6C35"/>
    <w:rsid w:val="005E11F0"/>
    <w:rsid w:val="005F44BF"/>
    <w:rsid w:val="0061779D"/>
    <w:rsid w:val="006263B3"/>
    <w:rsid w:val="00631A49"/>
    <w:rsid w:val="00631F94"/>
    <w:rsid w:val="00632397"/>
    <w:rsid w:val="006339B6"/>
    <w:rsid w:val="00633CE0"/>
    <w:rsid w:val="00640069"/>
    <w:rsid w:val="00642574"/>
    <w:rsid w:val="00652488"/>
    <w:rsid w:val="00656F7F"/>
    <w:rsid w:val="00665395"/>
    <w:rsid w:val="0067219E"/>
    <w:rsid w:val="0068146C"/>
    <w:rsid w:val="006852E2"/>
    <w:rsid w:val="00687AD2"/>
    <w:rsid w:val="006A7440"/>
    <w:rsid w:val="006A7475"/>
    <w:rsid w:val="006A7E3D"/>
    <w:rsid w:val="006B3205"/>
    <w:rsid w:val="006C0759"/>
    <w:rsid w:val="006C12B4"/>
    <w:rsid w:val="006E3069"/>
    <w:rsid w:val="006E4967"/>
    <w:rsid w:val="006E6511"/>
    <w:rsid w:val="00701CB5"/>
    <w:rsid w:val="0071415E"/>
    <w:rsid w:val="007324AF"/>
    <w:rsid w:val="00737436"/>
    <w:rsid w:val="007427AF"/>
    <w:rsid w:val="00747397"/>
    <w:rsid w:val="00757D32"/>
    <w:rsid w:val="007600D9"/>
    <w:rsid w:val="00765CEE"/>
    <w:rsid w:val="00770934"/>
    <w:rsid w:val="00770CD3"/>
    <w:rsid w:val="00771DD0"/>
    <w:rsid w:val="00781D4E"/>
    <w:rsid w:val="00783CE2"/>
    <w:rsid w:val="0079268F"/>
    <w:rsid w:val="007A5304"/>
    <w:rsid w:val="007C5F74"/>
    <w:rsid w:val="007C7844"/>
    <w:rsid w:val="007D220B"/>
    <w:rsid w:val="007D5B50"/>
    <w:rsid w:val="007D64B0"/>
    <w:rsid w:val="007E3D89"/>
    <w:rsid w:val="007F2BF2"/>
    <w:rsid w:val="007F3215"/>
    <w:rsid w:val="007F7AA5"/>
    <w:rsid w:val="00802E9F"/>
    <w:rsid w:val="00812C78"/>
    <w:rsid w:val="00814012"/>
    <w:rsid w:val="00814912"/>
    <w:rsid w:val="00816844"/>
    <w:rsid w:val="00833B4E"/>
    <w:rsid w:val="0085223F"/>
    <w:rsid w:val="00864F4D"/>
    <w:rsid w:val="00882857"/>
    <w:rsid w:val="00885EF7"/>
    <w:rsid w:val="00897708"/>
    <w:rsid w:val="008A1316"/>
    <w:rsid w:val="008C0FE3"/>
    <w:rsid w:val="008C122D"/>
    <w:rsid w:val="008F427F"/>
    <w:rsid w:val="009010E0"/>
    <w:rsid w:val="00903BB5"/>
    <w:rsid w:val="009330C9"/>
    <w:rsid w:val="00945DB4"/>
    <w:rsid w:val="009534C2"/>
    <w:rsid w:val="0095602B"/>
    <w:rsid w:val="009607EB"/>
    <w:rsid w:val="009608D4"/>
    <w:rsid w:val="0096387C"/>
    <w:rsid w:val="009650DC"/>
    <w:rsid w:val="00966707"/>
    <w:rsid w:val="009673F7"/>
    <w:rsid w:val="009678B9"/>
    <w:rsid w:val="009755D4"/>
    <w:rsid w:val="00977911"/>
    <w:rsid w:val="009815B4"/>
    <w:rsid w:val="00983884"/>
    <w:rsid w:val="0099146F"/>
    <w:rsid w:val="00992A1F"/>
    <w:rsid w:val="009943EA"/>
    <w:rsid w:val="00997CB8"/>
    <w:rsid w:val="009A6C3E"/>
    <w:rsid w:val="009C0906"/>
    <w:rsid w:val="009C7D7A"/>
    <w:rsid w:val="009E50E3"/>
    <w:rsid w:val="00A12C59"/>
    <w:rsid w:val="00A14B6A"/>
    <w:rsid w:val="00A509A2"/>
    <w:rsid w:val="00A55355"/>
    <w:rsid w:val="00A74B6D"/>
    <w:rsid w:val="00A81908"/>
    <w:rsid w:val="00A81B4F"/>
    <w:rsid w:val="00AA2C84"/>
    <w:rsid w:val="00AC3ADB"/>
    <w:rsid w:val="00AC45D9"/>
    <w:rsid w:val="00AD1849"/>
    <w:rsid w:val="00AD560A"/>
    <w:rsid w:val="00AE64DC"/>
    <w:rsid w:val="00AF06C1"/>
    <w:rsid w:val="00B13AB6"/>
    <w:rsid w:val="00B141C2"/>
    <w:rsid w:val="00B30F1C"/>
    <w:rsid w:val="00B35B45"/>
    <w:rsid w:val="00B52B07"/>
    <w:rsid w:val="00B5380F"/>
    <w:rsid w:val="00B571F6"/>
    <w:rsid w:val="00B71912"/>
    <w:rsid w:val="00BA41DD"/>
    <w:rsid w:val="00BC1126"/>
    <w:rsid w:val="00BC16BD"/>
    <w:rsid w:val="00BC5CFD"/>
    <w:rsid w:val="00BC7D9E"/>
    <w:rsid w:val="00BD02DB"/>
    <w:rsid w:val="00BD21F3"/>
    <w:rsid w:val="00BD6091"/>
    <w:rsid w:val="00BE39E8"/>
    <w:rsid w:val="00BE5101"/>
    <w:rsid w:val="00C018E2"/>
    <w:rsid w:val="00C122ED"/>
    <w:rsid w:val="00C170C9"/>
    <w:rsid w:val="00C174CA"/>
    <w:rsid w:val="00C334B7"/>
    <w:rsid w:val="00C348C2"/>
    <w:rsid w:val="00C40970"/>
    <w:rsid w:val="00C42593"/>
    <w:rsid w:val="00C47329"/>
    <w:rsid w:val="00C81E25"/>
    <w:rsid w:val="00C85B87"/>
    <w:rsid w:val="00CA0FC6"/>
    <w:rsid w:val="00CA31D3"/>
    <w:rsid w:val="00CA42DC"/>
    <w:rsid w:val="00CC6D71"/>
    <w:rsid w:val="00CD263D"/>
    <w:rsid w:val="00CD49AB"/>
    <w:rsid w:val="00CE164A"/>
    <w:rsid w:val="00CE3FC5"/>
    <w:rsid w:val="00CE5AD9"/>
    <w:rsid w:val="00CE6C3F"/>
    <w:rsid w:val="00D048DB"/>
    <w:rsid w:val="00D07F87"/>
    <w:rsid w:val="00D371AD"/>
    <w:rsid w:val="00D41900"/>
    <w:rsid w:val="00D46B7F"/>
    <w:rsid w:val="00D6333F"/>
    <w:rsid w:val="00D87D14"/>
    <w:rsid w:val="00DA2935"/>
    <w:rsid w:val="00DA50FF"/>
    <w:rsid w:val="00DB2218"/>
    <w:rsid w:val="00DB4301"/>
    <w:rsid w:val="00DC7E1F"/>
    <w:rsid w:val="00DD0FEB"/>
    <w:rsid w:val="00DD71D6"/>
    <w:rsid w:val="00DF2AE1"/>
    <w:rsid w:val="00DF2C38"/>
    <w:rsid w:val="00DF4917"/>
    <w:rsid w:val="00E00B65"/>
    <w:rsid w:val="00E222FE"/>
    <w:rsid w:val="00E571CB"/>
    <w:rsid w:val="00E63608"/>
    <w:rsid w:val="00E64BC2"/>
    <w:rsid w:val="00E72508"/>
    <w:rsid w:val="00E74919"/>
    <w:rsid w:val="00E91776"/>
    <w:rsid w:val="00E92C7D"/>
    <w:rsid w:val="00E95360"/>
    <w:rsid w:val="00E9572E"/>
    <w:rsid w:val="00E9777C"/>
    <w:rsid w:val="00EA244A"/>
    <w:rsid w:val="00EB2042"/>
    <w:rsid w:val="00EB3227"/>
    <w:rsid w:val="00EB4CBB"/>
    <w:rsid w:val="00EC6D9A"/>
    <w:rsid w:val="00EE0480"/>
    <w:rsid w:val="00EE091C"/>
    <w:rsid w:val="00EE3F40"/>
    <w:rsid w:val="00EE7668"/>
    <w:rsid w:val="00EF1C64"/>
    <w:rsid w:val="00EF2B53"/>
    <w:rsid w:val="00EF68C2"/>
    <w:rsid w:val="00F012EE"/>
    <w:rsid w:val="00F02178"/>
    <w:rsid w:val="00F0640F"/>
    <w:rsid w:val="00F1565B"/>
    <w:rsid w:val="00F3187F"/>
    <w:rsid w:val="00F5062F"/>
    <w:rsid w:val="00F52063"/>
    <w:rsid w:val="00F52653"/>
    <w:rsid w:val="00F67BEF"/>
    <w:rsid w:val="00FA4491"/>
    <w:rsid w:val="00FB0BFF"/>
    <w:rsid w:val="00FB57BD"/>
    <w:rsid w:val="00FB6CA8"/>
    <w:rsid w:val="00FB7E82"/>
    <w:rsid w:val="00FC0570"/>
    <w:rsid w:val="00FD21B7"/>
    <w:rsid w:val="00FD5A81"/>
    <w:rsid w:val="00FF4944"/>
    <w:rsid w:val="49747B20"/>
    <w:rsid w:val="52892AF8"/>
    <w:rsid w:val="6FEF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F26D2C"/>
  <w15:docId w15:val="{6E00087F-1C56-4771-8EF2-8CB1F07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5B"/>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rPr>
      <w:rFonts w:ascii="Calibri" w:eastAsia="Calibri" w:hAnsi="Calibri"/>
      <w:sz w:val="22"/>
      <w:szCs w:val="22"/>
    </w:rPr>
  </w:style>
  <w:style w:type="paragraph" w:styleId="BodyTextIndent2">
    <w:name w:val="Body Text Indent 2"/>
    <w:basedOn w:val="Normal"/>
    <w:link w:val="BodyTextIndent2Char"/>
    <w:pPr>
      <w:spacing w:after="0" w:line="240" w:lineRule="auto"/>
      <w:ind w:firstLine="720"/>
      <w:jc w:val="both"/>
    </w:pPr>
    <w:rPr>
      <w:rFonts w:eastAsia="Times New Roman"/>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
    <w:link w:val="FootnoteReferenceChar"/>
    <w:uiPriority w:val="99"/>
    <w:qFormat/>
    <w:rPr>
      <w:vertAlign w:val="superscript"/>
    </w:rPr>
  </w:style>
  <w:style w:type="paragraph" w:styleId="FootnoteText">
    <w:name w:val="footnote text"/>
    <w:aliases w:val="Footnote Text Char Char Char Char Char,Footnote Text Char Char Char Char Char Char Ch,fn,Footnotes,Footnote ak,Footnotes Char Char,Footnotes Char Ch,Geneva 9,Font: Geneva 9,Boston 10,f Char,Footnote Text Char1 Char1,FOOTNO"/>
    <w:basedOn w:val="Normal"/>
    <w:link w:val="FootnoteTextChar"/>
    <w:uiPriority w:val="99"/>
    <w:qFormat/>
    <w:pPr>
      <w:spacing w:after="0" w:line="240" w:lineRule="auto"/>
    </w:pPr>
    <w:rPr>
      <w:rFonts w:eastAsia="Times New Roman"/>
      <w:sz w:val="20"/>
      <w:szCs w:val="20"/>
      <w:lang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rPr>
      <w:color w:val="0000FF"/>
      <w:u w:val="single"/>
    </w:rPr>
  </w:style>
  <w:style w:type="paragraph" w:styleId="NormalWeb">
    <w:name w:val="Normal (Web)"/>
    <w:aliases w:val="Char Char Char,Char Char1,Char Char5,Char Char,Char Char Char Char Char Char Char Char Char Char Char Char Char Char Char,Char Char Char Char Char Char Char Char Char Char Char Char,Char1 Char,Normal (Web) Char Char Char Char Char"/>
    <w:basedOn w:val="Normal"/>
    <w:link w:val="NormalWebChar"/>
    <w:uiPriority w:val="99"/>
    <w:qFormat/>
    <w:pPr>
      <w:spacing w:before="100" w:beforeAutospacing="1" w:after="100" w:afterAutospacing="1" w:line="240" w:lineRule="auto"/>
    </w:pPr>
    <w:rPr>
      <w:rFonts w:eastAsia="Times New Roman"/>
      <w:sz w:val="24"/>
      <w:szCs w:val="24"/>
    </w:rPr>
  </w:style>
  <w:style w:type="character" w:styleId="PageNumber">
    <w:name w:val="page number"/>
    <w:basedOn w:val="DefaultParagraphFont"/>
  </w:style>
  <w:style w:type="character" w:styleId="Strong">
    <w:name w:val="Strong"/>
    <w:qFormat/>
    <w:rPr>
      <w:b/>
      <w:bC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Pr>
      <w:rFonts w:eastAsia="Times New Roman"/>
      <w:sz w:val="20"/>
      <w:szCs w:val="20"/>
      <w:lang w:eastAsia="zh-CN"/>
    </w:rPr>
  </w:style>
  <w:style w:type="character" w:customStyle="1" w:styleId="Vnbnnidung2">
    <w:name w:val="Văn bản nội dung (2)_"/>
    <w:basedOn w:val="DefaultParagraphFont"/>
    <w:link w:val="Vnbnnidung20"/>
    <w:rPr>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after="0" w:line="0" w:lineRule="atLeast"/>
      <w:ind w:hanging="280"/>
      <w:jc w:val="right"/>
    </w:pPr>
    <w:rPr>
      <w:sz w:val="26"/>
      <w:szCs w:val="26"/>
    </w:rPr>
  </w:style>
  <w:style w:type="character" w:customStyle="1" w:styleId="Tiu3">
    <w:name w:val="Tiêu đề #3_"/>
    <w:basedOn w:val="DefaultParagraphFont"/>
    <w:link w:val="Tiu30"/>
    <w:rPr>
      <w:rFonts w:eastAsia="Times New Roman"/>
      <w:b/>
      <w:bCs/>
      <w:shd w:val="clear" w:color="auto" w:fill="FFFFFF"/>
    </w:rPr>
  </w:style>
  <w:style w:type="paragraph" w:customStyle="1" w:styleId="Tiu30">
    <w:name w:val="Tiêu đề #3"/>
    <w:basedOn w:val="Normal"/>
    <w:link w:val="Tiu3"/>
    <w:pPr>
      <w:widowControl w:val="0"/>
      <w:shd w:val="clear" w:color="auto" w:fill="FFFFFF"/>
      <w:spacing w:after="120" w:line="0" w:lineRule="atLeast"/>
      <w:jc w:val="center"/>
      <w:outlineLvl w:val="2"/>
    </w:pPr>
    <w:rPr>
      <w:rFonts w:eastAsia="Times New Roman"/>
      <w:b/>
      <w:bCs/>
    </w:rPr>
  </w:style>
  <w:style w:type="character" w:customStyle="1" w:styleId="BodyTextIndent2Char">
    <w:name w:val="Body Text Indent 2 Char"/>
    <w:basedOn w:val="DefaultParagraphFont"/>
    <w:link w:val="BodyTextIndent2"/>
    <w:rPr>
      <w:rFonts w:eastAsia="Times New Roman"/>
      <w:szCs w:val="24"/>
    </w:rPr>
  </w:style>
  <w:style w:type="character" w:customStyle="1" w:styleId="BodyTextChar">
    <w:name w:val="Body Text Char"/>
    <w:basedOn w:val="DefaultParagraphFont"/>
    <w:link w:val="BodyText"/>
    <w:uiPriority w:val="99"/>
    <w:rPr>
      <w:rFonts w:ascii="Calibri" w:eastAsia="Calibri" w:hAnsi="Calibri"/>
      <w:sz w:val="22"/>
      <w:szCs w:val="22"/>
    </w:rPr>
  </w:style>
  <w:style w:type="character" w:customStyle="1" w:styleId="Bodytext2">
    <w:name w:val="Body text (2)_"/>
    <w:link w:val="Bodytext20"/>
    <w:uiPriority w:val="99"/>
    <w:locked/>
    <w:rPr>
      <w:sz w:val="26"/>
      <w:szCs w:val="26"/>
      <w:shd w:val="clear" w:color="auto" w:fill="FFFFFF"/>
    </w:rPr>
  </w:style>
  <w:style w:type="paragraph" w:customStyle="1" w:styleId="Bodytext20">
    <w:name w:val="Body text (2)"/>
    <w:basedOn w:val="Normal"/>
    <w:link w:val="Bodytext2"/>
    <w:uiPriority w:val="99"/>
    <w:pPr>
      <w:widowControl w:val="0"/>
      <w:shd w:val="clear" w:color="auto" w:fill="FFFFFF"/>
      <w:spacing w:after="240" w:line="313" w:lineRule="exact"/>
    </w:pPr>
    <w:rPr>
      <w:sz w:val="26"/>
      <w:szCs w:val="26"/>
    </w:rPr>
  </w:style>
  <w:style w:type="character" w:customStyle="1" w:styleId="BodyTextChar1">
    <w:name w:val="Body Text Char1"/>
    <w:uiPriority w:val="99"/>
    <w:rPr>
      <w:rFonts w:ascii="Times New Roman" w:hAnsi="Times New Roman" w:cs="Times New Roman"/>
      <w:sz w:val="26"/>
      <w:szCs w:val="26"/>
      <w:u w: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Vnbnnidung5">
    <w:name w:val="Văn bản nội dung (5)_"/>
    <w:basedOn w:val="DefaultParagraphFont"/>
    <w:link w:val="Vnbnnidung50"/>
    <w:rPr>
      <w:rFonts w:eastAsia="Times New Roman"/>
      <w:b/>
      <w:bCs/>
      <w:shd w:val="clear" w:color="auto" w:fill="FFFFFF"/>
    </w:rPr>
  </w:style>
  <w:style w:type="paragraph" w:customStyle="1" w:styleId="Vnbnnidung50">
    <w:name w:val="Văn bản nội dung (5)"/>
    <w:basedOn w:val="Normal"/>
    <w:link w:val="Vnbnnidung5"/>
    <w:pPr>
      <w:widowControl w:val="0"/>
      <w:shd w:val="clear" w:color="auto" w:fill="FFFFFF"/>
      <w:spacing w:after="60" w:line="0" w:lineRule="atLeast"/>
    </w:pPr>
    <w:rPr>
      <w:rFonts w:eastAsia="Times New Roman"/>
      <w:b/>
      <w:bCs/>
    </w:rPr>
  </w:style>
  <w:style w:type="character" w:customStyle="1" w:styleId="Vnbnnidung295ptInm">
    <w:name w:val="Văn bản nội dung (2) + 9.5 pt;In đậm"/>
    <w:basedOn w:val="Vnbnnidung2"/>
    <w:rPr>
      <w:rFonts w:ascii="Times New Roman" w:eastAsia="Times New Roman" w:hAnsi="Times New Roman" w:cs="Times New Roman"/>
      <w:b/>
      <w:bCs/>
      <w:color w:val="000000"/>
      <w:spacing w:val="0"/>
      <w:w w:val="100"/>
      <w:position w:val="0"/>
      <w:sz w:val="19"/>
      <w:szCs w:val="19"/>
      <w:u w:val="none"/>
      <w:shd w:val="clear" w:color="auto" w:fill="FFFFFF"/>
      <w:lang w:val="vi-VN" w:eastAsia="vi-VN" w:bidi="vi-VN"/>
    </w:rPr>
  </w:style>
  <w:style w:type="paragraph" w:customStyle="1" w:styleId="Bodytext21">
    <w:name w:val="Body text (2)1"/>
    <w:basedOn w:val="Normal"/>
    <w:pPr>
      <w:widowControl w:val="0"/>
      <w:shd w:val="clear" w:color="auto" w:fill="FFFFFF"/>
      <w:spacing w:before="780" w:after="120" w:line="240" w:lineRule="atLeast"/>
      <w:jc w:val="both"/>
    </w:pPr>
    <w:rPr>
      <w:rFonts w:cstheme="minorBidi"/>
      <w:sz w:val="26"/>
      <w:szCs w:val="26"/>
    </w:rPr>
  </w:style>
  <w:style w:type="character" w:customStyle="1" w:styleId="Vnbnnidung8">
    <w:name w:val="Văn bản nội dung (8)_"/>
    <w:basedOn w:val="DefaultParagraphFont"/>
    <w:link w:val="Vnbnnidung80"/>
    <w:rPr>
      <w:rFonts w:eastAsia="Times New Roman"/>
      <w:b/>
      <w:bCs/>
      <w:spacing w:val="-10"/>
      <w:shd w:val="clear" w:color="auto" w:fill="FFFFFF"/>
    </w:rPr>
  </w:style>
  <w:style w:type="paragraph" w:customStyle="1" w:styleId="Vnbnnidung80">
    <w:name w:val="Văn bản nội dung (8)"/>
    <w:basedOn w:val="Normal"/>
    <w:link w:val="Vnbnnidung8"/>
    <w:pPr>
      <w:widowControl w:val="0"/>
      <w:shd w:val="clear" w:color="auto" w:fill="FFFFFF"/>
      <w:spacing w:after="0" w:line="365" w:lineRule="exact"/>
      <w:jc w:val="both"/>
    </w:pPr>
    <w:rPr>
      <w:rFonts w:eastAsia="Times New Roman"/>
      <w:b/>
      <w:bCs/>
      <w:spacing w:val="-10"/>
    </w:rPr>
  </w:style>
  <w:style w:type="character" w:customStyle="1" w:styleId="NormalWebChar">
    <w:name w:val="Normal (Web) Char"/>
    <w:aliases w:val="Char Char Char Char,Char Char1 Char,Char Char5 Char,Char Char Char1,Char Char Char Char Char Char Char Char Char Char Char Char Char Char Char Char,Char Char Char Char Char Char Char Char Char Char Char Char Char,Char1 Char Char"/>
    <w:link w:val="NormalWeb"/>
    <w:uiPriority w:val="99"/>
    <w:qFormat/>
    <w:locked/>
    <w:rPr>
      <w:rFonts w:eastAsia="Times New Roman"/>
      <w:sz w:val="24"/>
      <w:szCs w:val="24"/>
    </w:rPr>
  </w:style>
  <w:style w:type="paragraph" w:styleId="BalloonText">
    <w:name w:val="Balloon Text"/>
    <w:basedOn w:val="Normal"/>
    <w:link w:val="BalloonTextChar"/>
    <w:semiHidden/>
    <w:unhideWhenUsed/>
    <w:rsid w:val="009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66707"/>
    <w:rPr>
      <w:rFonts w:ascii="Tahoma" w:hAnsi="Tahoma" w:cs="Tahoma"/>
      <w:sz w:val="16"/>
      <w:szCs w:val="16"/>
    </w:rPr>
  </w:style>
  <w:style w:type="character" w:customStyle="1" w:styleId="Vnbnnidung">
    <w:name w:val="Văn bản nội dung_"/>
    <w:basedOn w:val="DefaultParagraphFont"/>
    <w:link w:val="Vnbnnidung0"/>
    <w:rsid w:val="002E626E"/>
    <w:rPr>
      <w:rFonts w:eastAsia="Times New Roman"/>
      <w:sz w:val="28"/>
      <w:szCs w:val="28"/>
    </w:rPr>
  </w:style>
  <w:style w:type="paragraph" w:customStyle="1" w:styleId="Vnbnnidung0">
    <w:name w:val="Văn bản nội dung"/>
    <w:basedOn w:val="Normal"/>
    <w:link w:val="Vnbnnidung"/>
    <w:rsid w:val="002E626E"/>
    <w:pPr>
      <w:widowControl w:val="0"/>
      <w:spacing w:after="100" w:line="254" w:lineRule="auto"/>
      <w:ind w:firstLine="400"/>
    </w:pPr>
    <w:rPr>
      <w:rFonts w:eastAsia="Times New Roman"/>
    </w:rPr>
  </w:style>
  <w:style w:type="character" w:customStyle="1" w:styleId="fontstyle31">
    <w:name w:val="fontstyle31"/>
    <w:rsid w:val="002E626E"/>
    <w:rPr>
      <w:rFonts w:ascii="Times New Roman" w:hAnsi="Times New Roman" w:cs="Times New Roman" w:hint="default"/>
      <w:b w:val="0"/>
      <w:bCs w:val="0"/>
      <w:i/>
      <w:iCs/>
      <w:color w:val="000000"/>
      <w:sz w:val="28"/>
      <w:szCs w:val="28"/>
    </w:rPr>
  </w:style>
  <w:style w:type="character" w:styleId="Emphasis">
    <w:name w:val="Emphasis"/>
    <w:uiPriority w:val="20"/>
    <w:qFormat/>
    <w:rsid w:val="00F1565B"/>
    <w:rPr>
      <w:i/>
      <w:iCs/>
    </w:rPr>
  </w:style>
  <w:style w:type="character" w:customStyle="1" w:styleId="Bodytext3">
    <w:name w:val="Body text3"/>
    <w:qFormat/>
    <w:rsid w:val="00701CB5"/>
    <w:rPr>
      <w:sz w:val="25"/>
      <w:szCs w:val="25"/>
      <w:lang w:bidi="ar-SA"/>
    </w:rPr>
  </w:style>
  <w:style w:type="character" w:customStyle="1" w:styleId="Vnbnnidung2Innghing">
    <w:name w:val="Văn bản nội dung (2) + In nghiêng"/>
    <w:basedOn w:val="DefaultParagraphFont"/>
    <w:rsid w:val="009A6C3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FootnoteReferenceChar">
    <w:name w:val="Footnote Reference Char"/>
    <w:basedOn w:val="Normal"/>
    <w:link w:val="FootnoteReference"/>
    <w:uiPriority w:val="99"/>
    <w:rsid w:val="007C5F74"/>
    <w:pPr>
      <w:spacing w:line="240" w:lineRule="exact"/>
      <w:ind w:firstLine="709"/>
      <w:contextualSpacing/>
      <w:jc w:val="both"/>
    </w:pPr>
    <w:rPr>
      <w:sz w:val="20"/>
      <w:szCs w:val="20"/>
      <w:vertAlign w:val="superscript"/>
    </w:rPr>
  </w:style>
  <w:style w:type="paragraph" w:customStyle="1" w:styleId="Default">
    <w:name w:val="Default"/>
    <w:rsid w:val="007C5F7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24187-1BE8-41F8-B77B-855579DA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user_btg</dc:creator>
  <cp:lastModifiedBy>pro003</cp:lastModifiedBy>
  <cp:revision>16</cp:revision>
  <cp:lastPrinted>2024-06-24T03:20:00Z</cp:lastPrinted>
  <dcterms:created xsi:type="dcterms:W3CDTF">2024-06-24T02:17:00Z</dcterms:created>
  <dcterms:modified xsi:type="dcterms:W3CDTF">2024-06-26T02:04:00Z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A072A180E64C4D6BAFAD061488FBECA3</vt:lpwstr>
  </property>
</Properties>
</file>